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AB947" w14:textId="6A746581" w:rsidR="00891F31" w:rsidRPr="00290B8D" w:rsidRDefault="00F1511F" w:rsidP="008F3ED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en-GB"/>
        </w:rPr>
      </w:pPr>
      <w:r>
        <w:rPr>
          <w:rFonts w:ascii="Times New Roman" w:hAnsi="Times New Roman"/>
          <w:b/>
          <w:sz w:val="32"/>
          <w:szCs w:val="32"/>
          <w:lang w:val="en-GB"/>
        </w:rPr>
        <w:t xml:space="preserve">Other </w:t>
      </w:r>
      <w:r w:rsidR="00982542" w:rsidRPr="00290B8D">
        <w:rPr>
          <w:rFonts w:ascii="Times New Roman" w:hAnsi="Times New Roman"/>
          <w:b/>
          <w:sz w:val="32"/>
          <w:szCs w:val="32"/>
          <w:lang w:val="en-GB"/>
        </w:rPr>
        <w:t>Centre of Circumstances</w:t>
      </w:r>
    </w:p>
    <w:p w14:paraId="5D12A465" w14:textId="77777777" w:rsidR="005362AF" w:rsidRPr="00290B8D" w:rsidRDefault="00EE7FA9" w:rsidP="008F3ED0">
      <w:pPr>
        <w:spacing w:line="360" w:lineRule="auto"/>
        <w:jc w:val="center"/>
        <w:rPr>
          <w:rFonts w:ascii="Times New Roman" w:hAnsi="Times New Roman"/>
          <w:sz w:val="28"/>
          <w:szCs w:val="28"/>
          <w:lang w:val="en-GB"/>
        </w:rPr>
      </w:pPr>
      <w:r w:rsidRPr="00290B8D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982542" w:rsidRPr="00290B8D">
        <w:rPr>
          <w:rFonts w:ascii="Times New Roman" w:hAnsi="Times New Roman"/>
          <w:sz w:val="28"/>
          <w:szCs w:val="28"/>
          <w:lang w:val="en-GB"/>
        </w:rPr>
        <w:t>Conversation with Space</w:t>
      </w:r>
    </w:p>
    <w:p w14:paraId="0C577ADA" w14:textId="77777777" w:rsidR="008F56EC" w:rsidRPr="00290B8D" w:rsidRDefault="008F56EC" w:rsidP="008F3ED0">
      <w:pPr>
        <w:spacing w:line="360" w:lineRule="auto"/>
        <w:rPr>
          <w:rFonts w:ascii="Times New Roman" w:hAnsi="Times New Roman"/>
          <w:i/>
          <w:sz w:val="24"/>
          <w:szCs w:val="24"/>
          <w:lang w:val="en-GB"/>
        </w:rPr>
      </w:pPr>
    </w:p>
    <w:p w14:paraId="1310A4C3" w14:textId="77777777" w:rsidR="008F56EC" w:rsidRPr="00290B8D" w:rsidRDefault="00C5373C" w:rsidP="00982542">
      <w:pPr>
        <w:spacing w:line="360" w:lineRule="auto"/>
        <w:jc w:val="center"/>
        <w:rPr>
          <w:rFonts w:ascii="Times New Roman" w:hAnsi="Times New Roman"/>
          <w:i/>
          <w:sz w:val="24"/>
          <w:szCs w:val="24"/>
          <w:lang w:val="en-GB"/>
        </w:rPr>
      </w:pPr>
      <w:r w:rsidRPr="00290B8D">
        <w:rPr>
          <w:rFonts w:ascii="Times New Roman" w:hAnsi="Times New Roman"/>
          <w:i/>
          <w:sz w:val="24"/>
          <w:szCs w:val="24"/>
          <w:lang w:val="en-GB"/>
        </w:rPr>
        <w:t>“At one time, according to Sir George H. Darwin, the Moon was very close to the Earth. Then the tides gradually pushed her far away: the tides that the Moon herself causes in the Earth's waters, where</w:t>
      </w:r>
      <w:r w:rsidR="00982542" w:rsidRPr="00290B8D">
        <w:rPr>
          <w:rFonts w:ascii="Times New Roman" w:hAnsi="Times New Roman"/>
          <w:i/>
          <w:sz w:val="24"/>
          <w:szCs w:val="24"/>
          <w:lang w:val="en-GB"/>
        </w:rPr>
        <w:t xml:space="preserve"> the Earth slowly loses energy</w:t>
      </w:r>
      <w:r w:rsidR="008F4BBF" w:rsidRPr="00290B8D">
        <w:rPr>
          <w:rFonts w:ascii="Times New Roman" w:hAnsi="Times New Roman"/>
          <w:i/>
          <w:sz w:val="24"/>
          <w:szCs w:val="24"/>
          <w:lang w:val="en-GB"/>
        </w:rPr>
        <w:t>.“</w:t>
      </w:r>
      <w:r w:rsidR="008F4BBF" w:rsidRPr="00290B8D">
        <w:rPr>
          <w:rStyle w:val="FootnoteReference"/>
          <w:rFonts w:ascii="Times New Roman" w:hAnsi="Times New Roman"/>
          <w:i/>
          <w:sz w:val="24"/>
          <w:szCs w:val="24"/>
          <w:lang w:val="en-GB"/>
        </w:rPr>
        <w:footnoteReference w:id="1"/>
      </w:r>
    </w:p>
    <w:p w14:paraId="008D7CB9" w14:textId="77777777" w:rsidR="008F56EC" w:rsidRPr="00290B8D" w:rsidRDefault="008F56EC" w:rsidP="008F3ED0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4EF67B4E" w14:textId="77046E30" w:rsidR="002D3B90" w:rsidRPr="00290B8D" w:rsidRDefault="00FA488F" w:rsidP="002726E1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W</w:t>
      </w:r>
      <w:r w:rsidRPr="00290B8D">
        <w:rPr>
          <w:rFonts w:ascii="Times New Roman" w:hAnsi="Times New Roman"/>
          <w:sz w:val="24"/>
          <w:szCs w:val="24"/>
          <w:lang w:val="en-GB"/>
        </w:rPr>
        <w:t xml:space="preserve">hen </w:t>
      </w:r>
      <w:r>
        <w:rPr>
          <w:rFonts w:ascii="Times New Roman" w:hAnsi="Times New Roman"/>
          <w:sz w:val="24"/>
          <w:szCs w:val="24"/>
          <w:lang w:val="en-GB"/>
        </w:rPr>
        <w:t>talking</w:t>
      </w:r>
      <w:r w:rsidRPr="00290B8D">
        <w:rPr>
          <w:rFonts w:ascii="Times New Roman" w:hAnsi="Times New Roman"/>
          <w:sz w:val="24"/>
          <w:szCs w:val="24"/>
          <w:lang w:val="en-GB"/>
        </w:rPr>
        <w:t xml:space="preserve"> about the human intellect </w:t>
      </w:r>
      <w:r w:rsidR="005E356E">
        <w:rPr>
          <w:rFonts w:ascii="Times New Roman" w:hAnsi="Times New Roman"/>
          <w:sz w:val="24"/>
          <w:szCs w:val="24"/>
          <w:lang w:val="en-GB"/>
        </w:rPr>
        <w:t>responsible for</w:t>
      </w:r>
      <w:r w:rsidRPr="00290B8D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distinguishing and </w:t>
      </w:r>
      <w:r w:rsidRPr="00290B8D">
        <w:rPr>
          <w:rFonts w:ascii="Times New Roman" w:hAnsi="Times New Roman"/>
          <w:sz w:val="24"/>
          <w:szCs w:val="24"/>
          <w:lang w:val="en-GB"/>
        </w:rPr>
        <w:t>separating things and concepts</w:t>
      </w:r>
      <w:r>
        <w:rPr>
          <w:rFonts w:ascii="Times New Roman" w:hAnsi="Times New Roman"/>
          <w:sz w:val="24"/>
          <w:szCs w:val="24"/>
          <w:lang w:val="en-GB"/>
        </w:rPr>
        <w:t>,</w:t>
      </w:r>
      <w:r w:rsidRPr="00290B8D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t</w:t>
      </w:r>
      <w:r w:rsidR="00857187" w:rsidRPr="00290B8D">
        <w:rPr>
          <w:rFonts w:ascii="Times New Roman" w:hAnsi="Times New Roman"/>
          <w:sz w:val="24"/>
          <w:szCs w:val="24"/>
          <w:lang w:val="en-GB"/>
        </w:rPr>
        <w:t>he French philosopher</w:t>
      </w:r>
      <w:r w:rsidR="00371351" w:rsidRPr="00290B8D">
        <w:rPr>
          <w:rFonts w:ascii="Times New Roman" w:hAnsi="Times New Roman"/>
          <w:sz w:val="24"/>
          <w:szCs w:val="24"/>
          <w:lang w:val="en-GB"/>
        </w:rPr>
        <w:t xml:space="preserve"> He</w:t>
      </w:r>
      <w:r>
        <w:rPr>
          <w:rFonts w:ascii="Times New Roman" w:hAnsi="Times New Roman"/>
          <w:sz w:val="24"/>
          <w:szCs w:val="24"/>
          <w:lang w:val="en-GB"/>
        </w:rPr>
        <w:t>nri</w:t>
      </w:r>
      <w:r w:rsidR="00EE7FA9" w:rsidRPr="00290B8D">
        <w:rPr>
          <w:rFonts w:ascii="Times New Roman" w:hAnsi="Times New Roman"/>
          <w:sz w:val="24"/>
          <w:szCs w:val="24"/>
          <w:lang w:val="en-GB"/>
        </w:rPr>
        <w:t xml:space="preserve"> Ber</w:t>
      </w:r>
      <w:r>
        <w:rPr>
          <w:rFonts w:ascii="Times New Roman" w:hAnsi="Times New Roman"/>
          <w:sz w:val="24"/>
          <w:szCs w:val="24"/>
          <w:lang w:val="en-GB"/>
        </w:rPr>
        <w:t>gson compares</w:t>
      </w:r>
      <w:r w:rsidR="00857187" w:rsidRPr="00290B8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E356E">
        <w:rPr>
          <w:rFonts w:ascii="Times New Roman" w:hAnsi="Times New Roman"/>
          <w:sz w:val="24"/>
          <w:szCs w:val="24"/>
          <w:lang w:val="en-GB"/>
        </w:rPr>
        <w:t>it</w:t>
      </w:r>
      <w:r w:rsidR="00857187" w:rsidRPr="00290B8D">
        <w:rPr>
          <w:rFonts w:ascii="Times New Roman" w:hAnsi="Times New Roman"/>
          <w:sz w:val="24"/>
          <w:szCs w:val="24"/>
          <w:lang w:val="en-GB"/>
        </w:rPr>
        <w:t xml:space="preserve"> to a dream, </w:t>
      </w:r>
      <w:r>
        <w:rPr>
          <w:rFonts w:ascii="Times New Roman" w:hAnsi="Times New Roman"/>
          <w:sz w:val="24"/>
          <w:szCs w:val="24"/>
          <w:lang w:val="en-GB"/>
        </w:rPr>
        <w:t>or dreaming. When we dream, says</w:t>
      </w:r>
      <w:r w:rsidR="00857187" w:rsidRPr="00290B8D">
        <w:rPr>
          <w:rFonts w:ascii="Times New Roman" w:hAnsi="Times New Roman"/>
          <w:sz w:val="24"/>
          <w:szCs w:val="24"/>
          <w:lang w:val="en-GB"/>
        </w:rPr>
        <w:t xml:space="preserve"> Bergson, our self is scattered – </w:t>
      </w:r>
      <w:proofErr w:type="gramStart"/>
      <w:r w:rsidR="00857187" w:rsidRPr="00290B8D">
        <w:rPr>
          <w:rFonts w:ascii="Times New Roman" w:hAnsi="Times New Roman"/>
          <w:sz w:val="24"/>
          <w:szCs w:val="24"/>
          <w:lang w:val="en-GB"/>
        </w:rPr>
        <w:t>things which really interpenetrate each other</w:t>
      </w:r>
      <w:proofErr w:type="gramEnd"/>
      <w:r w:rsidR="00857187" w:rsidRPr="00290B8D">
        <w:rPr>
          <w:rFonts w:ascii="Times New Roman" w:hAnsi="Times New Roman"/>
          <w:sz w:val="24"/>
          <w:szCs w:val="24"/>
          <w:lang w:val="en-GB"/>
        </w:rPr>
        <w:t xml:space="preserve"> are seen as separate solid units: the extra-spatial degrades itself into spatiality</w:t>
      </w:r>
      <w:r w:rsidR="006F13BA" w:rsidRPr="00290B8D">
        <w:rPr>
          <w:rFonts w:ascii="Times New Roman" w:hAnsi="Times New Roman"/>
          <w:sz w:val="24"/>
          <w:szCs w:val="24"/>
          <w:lang w:val="en-GB"/>
        </w:rPr>
        <w:t>.</w:t>
      </w:r>
      <w:r w:rsidR="00A35875" w:rsidRPr="00290B8D">
        <w:rPr>
          <w:rStyle w:val="FootnoteReference"/>
          <w:rFonts w:ascii="Times New Roman" w:hAnsi="Times New Roman"/>
          <w:sz w:val="24"/>
          <w:szCs w:val="24"/>
          <w:lang w:val="en-GB"/>
        </w:rPr>
        <w:footnoteReference w:id="2"/>
      </w:r>
      <w:r w:rsidR="002726E1" w:rsidRPr="00290B8D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In</w:t>
      </w:r>
      <w:r w:rsidR="002726E1" w:rsidRPr="00290B8D">
        <w:rPr>
          <w:rFonts w:ascii="Times New Roman" w:hAnsi="Times New Roman"/>
          <w:sz w:val="24"/>
          <w:szCs w:val="24"/>
          <w:lang w:val="en-GB"/>
        </w:rPr>
        <w:t xml:space="preserve"> their </w:t>
      </w:r>
      <w:r w:rsidRPr="00290B8D">
        <w:rPr>
          <w:rFonts w:ascii="Times New Roman" w:hAnsi="Times New Roman"/>
          <w:sz w:val="24"/>
          <w:szCs w:val="24"/>
          <w:lang w:val="en-GB"/>
        </w:rPr>
        <w:t>site-specific</w:t>
      </w:r>
      <w:r w:rsidR="002726E1" w:rsidRPr="00290B8D">
        <w:rPr>
          <w:rFonts w:ascii="Times New Roman" w:hAnsi="Times New Roman"/>
          <w:sz w:val="24"/>
          <w:szCs w:val="24"/>
          <w:lang w:val="en-GB"/>
        </w:rPr>
        <w:t xml:space="preserve"> exhibition titled </w:t>
      </w:r>
      <w:r w:rsidR="009070F1" w:rsidRPr="009070F1">
        <w:rPr>
          <w:rFonts w:ascii="Times New Roman" w:hAnsi="Times New Roman"/>
          <w:i/>
          <w:sz w:val="24"/>
          <w:szCs w:val="24"/>
          <w:lang w:val="en-GB"/>
        </w:rPr>
        <w:t xml:space="preserve">Other </w:t>
      </w:r>
      <w:r w:rsidR="002726E1" w:rsidRPr="009C6BA6">
        <w:rPr>
          <w:rFonts w:ascii="Times New Roman" w:hAnsi="Times New Roman"/>
          <w:i/>
          <w:sz w:val="24"/>
          <w:szCs w:val="24"/>
          <w:lang w:val="en-GB"/>
        </w:rPr>
        <w:t>Centre of Circumstances</w:t>
      </w:r>
      <w:r w:rsidR="002726E1" w:rsidRPr="009C6BA6">
        <w:rPr>
          <w:rFonts w:ascii="Times New Roman" w:hAnsi="Times New Roman"/>
          <w:sz w:val="24"/>
          <w:szCs w:val="24"/>
          <w:lang w:val="en-GB"/>
        </w:rPr>
        <w:t>, the artists</w:t>
      </w:r>
      <w:r w:rsidR="002726E1" w:rsidRPr="00290B8D">
        <w:rPr>
          <w:rFonts w:ascii="Times New Roman" w:hAnsi="Times New Roman"/>
          <w:sz w:val="24"/>
          <w:szCs w:val="24"/>
          <w:lang w:val="en-GB"/>
        </w:rPr>
        <w:t xml:space="preserve"> Tomislav Hršak and Vladimir Novak engage in a somnambulist dialogue with the space of Meštrović's Pavilion. The gallery space is circular in f</w:t>
      </w:r>
      <w:r w:rsidR="004D1D1B">
        <w:rPr>
          <w:rFonts w:ascii="Times New Roman" w:hAnsi="Times New Roman"/>
          <w:sz w:val="24"/>
          <w:szCs w:val="24"/>
          <w:lang w:val="en-GB"/>
        </w:rPr>
        <w:t>orm, and the exhibition's title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D1D1B">
        <w:rPr>
          <w:rFonts w:ascii="Times New Roman" w:hAnsi="Times New Roman"/>
          <w:sz w:val="24"/>
          <w:szCs w:val="24"/>
          <w:lang w:val="en-GB"/>
        </w:rPr>
        <w:t>ambiguously</w:t>
      </w:r>
      <w:r>
        <w:rPr>
          <w:rFonts w:ascii="Times New Roman" w:hAnsi="Times New Roman"/>
          <w:sz w:val="24"/>
          <w:szCs w:val="24"/>
          <w:lang w:val="en-GB"/>
        </w:rPr>
        <w:t xml:space="preserve"> evokes this</w:t>
      </w:r>
      <w:r w:rsidR="002726E1" w:rsidRPr="00290B8D">
        <w:rPr>
          <w:rFonts w:ascii="Times New Roman" w:hAnsi="Times New Roman"/>
          <w:sz w:val="24"/>
          <w:szCs w:val="24"/>
          <w:lang w:val="en-GB"/>
        </w:rPr>
        <w:t xml:space="preserve"> circular form</w:t>
      </w:r>
      <w:r>
        <w:rPr>
          <w:rFonts w:ascii="Times New Roman" w:hAnsi="Times New Roman"/>
          <w:sz w:val="24"/>
          <w:szCs w:val="24"/>
          <w:lang w:val="en-GB"/>
        </w:rPr>
        <w:t xml:space="preserve"> of the gallery</w:t>
      </w:r>
      <w:r w:rsidR="002726E1" w:rsidRPr="00290B8D">
        <w:rPr>
          <w:rFonts w:ascii="Times New Roman" w:hAnsi="Times New Roman"/>
          <w:sz w:val="24"/>
          <w:szCs w:val="24"/>
          <w:lang w:val="en-GB"/>
        </w:rPr>
        <w:t xml:space="preserve">, as well as the exhibited works of these two artists. </w:t>
      </w:r>
      <w:r w:rsidR="001F4DDC" w:rsidRPr="00290B8D">
        <w:rPr>
          <w:rFonts w:ascii="Times New Roman" w:hAnsi="Times New Roman"/>
          <w:sz w:val="24"/>
          <w:szCs w:val="24"/>
          <w:lang w:val="en-GB"/>
        </w:rPr>
        <w:t>Hršak</w:t>
      </w:r>
      <w:r>
        <w:rPr>
          <w:rFonts w:ascii="Times New Roman" w:hAnsi="Times New Roman"/>
          <w:sz w:val="24"/>
          <w:szCs w:val="24"/>
          <w:lang w:val="en-GB"/>
        </w:rPr>
        <w:t>, thus,</w:t>
      </w:r>
      <w:r w:rsidR="00322504">
        <w:rPr>
          <w:rFonts w:ascii="Times New Roman" w:hAnsi="Times New Roman"/>
          <w:sz w:val="24"/>
          <w:szCs w:val="24"/>
          <w:lang w:val="en-GB"/>
        </w:rPr>
        <w:t xml:space="preserve"> hangs his spatial installation</w:t>
      </w:r>
      <w:r w:rsidR="001F4DDC" w:rsidRPr="00290B8D">
        <w:rPr>
          <w:rFonts w:ascii="Times New Roman" w:hAnsi="Times New Roman"/>
          <w:sz w:val="24"/>
          <w:szCs w:val="24"/>
          <w:lang w:val="en-GB"/>
        </w:rPr>
        <w:t xml:space="preserve"> in </w:t>
      </w:r>
      <w:r w:rsidR="00322504">
        <w:rPr>
          <w:rFonts w:ascii="Times New Roman" w:hAnsi="Times New Roman"/>
          <w:sz w:val="24"/>
          <w:szCs w:val="24"/>
          <w:lang w:val="en-GB"/>
        </w:rPr>
        <w:t>the form of a projection screen</w:t>
      </w:r>
      <w:r w:rsidR="001F4DDC" w:rsidRPr="00290B8D">
        <w:rPr>
          <w:rFonts w:ascii="Times New Roman" w:hAnsi="Times New Roman"/>
          <w:sz w:val="24"/>
          <w:szCs w:val="24"/>
          <w:lang w:val="en-GB"/>
        </w:rPr>
        <w:t xml:space="preserve"> from the rim of the PM Gallery </w:t>
      </w:r>
      <w:r w:rsidR="00322504">
        <w:rPr>
          <w:rFonts w:ascii="Times New Roman" w:hAnsi="Times New Roman"/>
          <w:sz w:val="24"/>
          <w:szCs w:val="24"/>
          <w:lang w:val="en-GB"/>
        </w:rPr>
        <w:t xml:space="preserve">all the way to </w:t>
      </w:r>
      <w:r w:rsidR="001F4DDC" w:rsidRPr="00290B8D">
        <w:rPr>
          <w:rFonts w:ascii="Times New Roman" w:hAnsi="Times New Roman"/>
          <w:sz w:val="24"/>
          <w:szCs w:val="24"/>
          <w:lang w:val="en-GB"/>
        </w:rPr>
        <w:t xml:space="preserve">the bottom of the Bačva Gallery, following thus the circular “trajectory“ of both galleries. </w:t>
      </w:r>
      <w:r w:rsidR="004D1D1B">
        <w:rPr>
          <w:rFonts w:ascii="Times New Roman" w:hAnsi="Times New Roman"/>
          <w:sz w:val="24"/>
          <w:szCs w:val="24"/>
          <w:lang w:val="en-GB"/>
        </w:rPr>
        <w:t>Once</w:t>
      </w:r>
      <w:r w:rsidR="001F4DDC" w:rsidRPr="00290B8D">
        <w:rPr>
          <w:rFonts w:ascii="Times New Roman" w:hAnsi="Times New Roman"/>
          <w:sz w:val="24"/>
          <w:szCs w:val="24"/>
          <w:lang w:val="en-GB"/>
        </w:rPr>
        <w:t xml:space="preserve"> we step inside </w:t>
      </w:r>
      <w:r w:rsidR="00322504">
        <w:rPr>
          <w:rFonts w:ascii="Times New Roman" w:hAnsi="Times New Roman"/>
          <w:sz w:val="24"/>
          <w:szCs w:val="24"/>
          <w:lang w:val="en-GB"/>
        </w:rPr>
        <w:t>this cylinder</w:t>
      </w:r>
      <w:r w:rsidR="004D1D1B">
        <w:rPr>
          <w:rFonts w:ascii="Times New Roman" w:hAnsi="Times New Roman"/>
          <w:sz w:val="24"/>
          <w:szCs w:val="24"/>
          <w:lang w:val="en-GB"/>
        </w:rPr>
        <w:t>,</w:t>
      </w:r>
      <w:r w:rsidR="001F4DDC" w:rsidRPr="00290B8D">
        <w:rPr>
          <w:rFonts w:ascii="Times New Roman" w:hAnsi="Times New Roman"/>
          <w:sz w:val="24"/>
          <w:szCs w:val="24"/>
          <w:lang w:val="en-GB"/>
        </w:rPr>
        <w:t xml:space="preserve"> we encounter the scenes from the human life cycle</w:t>
      </w:r>
      <w:r w:rsidR="004D1D1B">
        <w:rPr>
          <w:rFonts w:ascii="Times New Roman" w:hAnsi="Times New Roman"/>
          <w:sz w:val="24"/>
          <w:szCs w:val="24"/>
          <w:lang w:val="en-GB"/>
        </w:rPr>
        <w:t>,</w:t>
      </w:r>
      <w:r w:rsidR="001F4DDC" w:rsidRPr="00290B8D">
        <w:rPr>
          <w:rFonts w:ascii="Times New Roman" w:hAnsi="Times New Roman"/>
          <w:sz w:val="24"/>
          <w:szCs w:val="24"/>
          <w:lang w:val="en-GB"/>
        </w:rPr>
        <w:t xml:space="preserve"> from birth to death, </w:t>
      </w:r>
      <w:r w:rsidR="00702BCF">
        <w:rPr>
          <w:rFonts w:ascii="Times New Roman" w:hAnsi="Times New Roman"/>
          <w:sz w:val="24"/>
          <w:szCs w:val="24"/>
          <w:lang w:val="en-GB"/>
        </w:rPr>
        <w:t>by which</w:t>
      </w:r>
      <w:r w:rsidR="001F4DDC" w:rsidRPr="00290B8D">
        <w:rPr>
          <w:rFonts w:ascii="Times New Roman" w:hAnsi="Times New Roman"/>
          <w:sz w:val="24"/>
          <w:szCs w:val="24"/>
          <w:lang w:val="en-GB"/>
        </w:rPr>
        <w:t xml:space="preserve"> Hršak </w:t>
      </w:r>
      <w:r w:rsidR="004D1D1B">
        <w:rPr>
          <w:rFonts w:ascii="Times New Roman" w:hAnsi="Times New Roman"/>
          <w:sz w:val="24"/>
          <w:szCs w:val="24"/>
          <w:lang w:val="en-GB"/>
        </w:rPr>
        <w:t>refers</w:t>
      </w:r>
      <w:r w:rsidR="001F4DDC" w:rsidRPr="00290B8D">
        <w:rPr>
          <w:rFonts w:ascii="Times New Roman" w:hAnsi="Times New Roman"/>
          <w:sz w:val="24"/>
          <w:szCs w:val="24"/>
          <w:lang w:val="en-GB"/>
        </w:rPr>
        <w:t xml:space="preserve"> to yet another Meštrović's famous work – The Well of Life. </w:t>
      </w:r>
      <w:r w:rsidR="00F6610A">
        <w:rPr>
          <w:rFonts w:ascii="Times New Roman" w:hAnsi="Times New Roman"/>
          <w:sz w:val="24"/>
          <w:szCs w:val="24"/>
          <w:lang w:val="en-GB"/>
        </w:rPr>
        <w:t>In the v</w:t>
      </w:r>
      <w:r w:rsidR="001F4DDC" w:rsidRPr="00290B8D">
        <w:rPr>
          <w:rFonts w:ascii="Times New Roman" w:hAnsi="Times New Roman"/>
          <w:sz w:val="24"/>
          <w:szCs w:val="24"/>
          <w:lang w:val="en-GB"/>
        </w:rPr>
        <w:t>ideo works a clear boundary between real and unreal becomes blur</w:t>
      </w:r>
      <w:r w:rsidR="00F6610A">
        <w:rPr>
          <w:rFonts w:ascii="Times New Roman" w:hAnsi="Times New Roman"/>
          <w:sz w:val="24"/>
          <w:szCs w:val="24"/>
          <w:lang w:val="en-GB"/>
        </w:rPr>
        <w:t>red</w:t>
      </w:r>
      <w:r w:rsidR="001F4DDC" w:rsidRPr="00290B8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46C37" w:rsidRPr="00290B8D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="00F6610A">
        <w:rPr>
          <w:rFonts w:ascii="Times New Roman" w:hAnsi="Times New Roman"/>
          <w:sz w:val="24"/>
          <w:szCs w:val="24"/>
          <w:lang w:val="en-GB"/>
        </w:rPr>
        <w:t xml:space="preserve">there is </w:t>
      </w:r>
      <w:r w:rsidR="00E46C37" w:rsidRPr="00290B8D">
        <w:rPr>
          <w:rFonts w:ascii="Times New Roman" w:hAnsi="Times New Roman"/>
          <w:sz w:val="24"/>
          <w:szCs w:val="24"/>
          <w:lang w:val="en-GB"/>
        </w:rPr>
        <w:t xml:space="preserve">an almost imperceptible transition from one to another, as is the case with the stages of human life. </w:t>
      </w:r>
      <w:r w:rsidR="00F6610A" w:rsidRPr="00F6610A">
        <w:rPr>
          <w:rFonts w:ascii="Times New Roman" w:hAnsi="Times New Roman"/>
          <w:sz w:val="24"/>
          <w:szCs w:val="24"/>
          <w:lang w:val="en-GB"/>
        </w:rPr>
        <w:t>T</w:t>
      </w:r>
      <w:r w:rsidR="00E46C37" w:rsidRPr="00F6610A">
        <w:rPr>
          <w:rFonts w:ascii="Times New Roman" w:hAnsi="Times New Roman"/>
          <w:sz w:val="24"/>
          <w:szCs w:val="24"/>
          <w:lang w:val="en-GB"/>
        </w:rPr>
        <w:t xml:space="preserve">he video work titled </w:t>
      </w:r>
      <w:r w:rsidR="00E46C37" w:rsidRPr="00F6610A">
        <w:rPr>
          <w:rFonts w:ascii="Times New Roman" w:hAnsi="Times New Roman"/>
          <w:i/>
          <w:sz w:val="24"/>
          <w:szCs w:val="24"/>
          <w:lang w:val="en-GB"/>
        </w:rPr>
        <w:t>San (The Dream)</w:t>
      </w:r>
      <w:r w:rsidR="00E46C37" w:rsidRPr="00F6610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237FB" w:rsidRPr="00F6610A">
        <w:rPr>
          <w:rFonts w:ascii="Times New Roman" w:hAnsi="Times New Roman"/>
          <w:sz w:val="24"/>
          <w:szCs w:val="24"/>
          <w:lang w:val="en-GB"/>
        </w:rPr>
        <w:t>gives us an insight into</w:t>
      </w:r>
      <w:r w:rsidR="00BB7CC9" w:rsidRPr="00F6610A">
        <w:rPr>
          <w:rFonts w:ascii="Times New Roman" w:hAnsi="Times New Roman"/>
          <w:sz w:val="24"/>
          <w:szCs w:val="24"/>
          <w:lang w:val="en-GB"/>
        </w:rPr>
        <w:t xml:space="preserve"> Hršak's understanding of the logic of life, </w:t>
      </w:r>
      <w:r w:rsidR="00AA6A61">
        <w:rPr>
          <w:rFonts w:ascii="Times New Roman" w:hAnsi="Times New Roman"/>
          <w:sz w:val="24"/>
          <w:szCs w:val="24"/>
          <w:lang w:val="en-GB"/>
        </w:rPr>
        <w:t xml:space="preserve">according to </w:t>
      </w:r>
      <w:proofErr w:type="gramStart"/>
      <w:r w:rsidR="00AA6A61">
        <w:rPr>
          <w:rFonts w:ascii="Times New Roman" w:hAnsi="Times New Roman"/>
          <w:sz w:val="24"/>
          <w:szCs w:val="24"/>
          <w:lang w:val="en-GB"/>
        </w:rPr>
        <w:t>whom</w:t>
      </w:r>
      <w:proofErr w:type="gramEnd"/>
      <w:r w:rsidR="00AA6A61">
        <w:rPr>
          <w:rFonts w:ascii="Times New Roman" w:hAnsi="Times New Roman"/>
          <w:sz w:val="24"/>
          <w:szCs w:val="24"/>
          <w:lang w:val="en-GB"/>
        </w:rPr>
        <w:t xml:space="preserve"> life is </w:t>
      </w:r>
      <w:r w:rsidR="00BB7CC9" w:rsidRPr="00F6610A">
        <w:rPr>
          <w:rFonts w:ascii="Times New Roman" w:hAnsi="Times New Roman"/>
          <w:sz w:val="24"/>
          <w:szCs w:val="24"/>
          <w:lang w:val="en-GB"/>
        </w:rPr>
        <w:t>oftentimes</w:t>
      </w:r>
      <w:r w:rsidR="00F237FB" w:rsidRPr="00F6610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6610A" w:rsidRPr="00F6610A">
        <w:rPr>
          <w:rFonts w:ascii="Times New Roman" w:hAnsi="Times New Roman"/>
          <w:sz w:val="24"/>
          <w:szCs w:val="24"/>
          <w:lang w:val="en-GB"/>
        </w:rPr>
        <w:t>governed</w:t>
      </w:r>
      <w:r w:rsidR="00F237FB" w:rsidRPr="00F6610A">
        <w:rPr>
          <w:rFonts w:ascii="Times New Roman" w:hAnsi="Times New Roman"/>
          <w:sz w:val="24"/>
          <w:szCs w:val="24"/>
          <w:lang w:val="en-GB"/>
        </w:rPr>
        <w:t xml:space="preserve"> by the logic of dreams</w:t>
      </w:r>
      <w:r w:rsidR="00F237FB" w:rsidRPr="00F6610A">
        <w:rPr>
          <w:rStyle w:val="FootnoteReference"/>
          <w:rFonts w:ascii="Times New Roman" w:hAnsi="Times New Roman"/>
          <w:sz w:val="24"/>
          <w:szCs w:val="24"/>
          <w:lang w:val="en-GB"/>
        </w:rPr>
        <w:footnoteReference w:id="3"/>
      </w:r>
      <w:r w:rsidR="00F237FB" w:rsidRPr="00F6610A">
        <w:rPr>
          <w:rFonts w:ascii="Times New Roman" w:hAnsi="Times New Roman"/>
          <w:sz w:val="24"/>
          <w:szCs w:val="24"/>
          <w:lang w:val="en-GB"/>
        </w:rPr>
        <w:t>, i.e. absurdity,</w:t>
      </w:r>
      <w:r w:rsidR="00BB7CC9" w:rsidRPr="00F6610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6610A" w:rsidRPr="00F6610A">
        <w:rPr>
          <w:rFonts w:ascii="Times New Roman" w:hAnsi="Times New Roman"/>
          <w:sz w:val="24"/>
          <w:szCs w:val="24"/>
          <w:lang w:val="en-GB"/>
        </w:rPr>
        <w:t xml:space="preserve">fully </w:t>
      </w:r>
      <w:r w:rsidR="00BB7CC9" w:rsidRPr="00F6610A">
        <w:rPr>
          <w:rFonts w:ascii="Times New Roman" w:hAnsi="Times New Roman"/>
          <w:sz w:val="24"/>
          <w:szCs w:val="24"/>
          <w:lang w:val="en-GB"/>
        </w:rPr>
        <w:t>in line with Bergson's belief</w:t>
      </w:r>
      <w:r w:rsidR="00F237FB" w:rsidRPr="00F6610A">
        <w:rPr>
          <w:rFonts w:ascii="Times New Roman" w:hAnsi="Times New Roman"/>
          <w:sz w:val="24"/>
          <w:szCs w:val="24"/>
          <w:lang w:val="en-GB"/>
        </w:rPr>
        <w:t>s</w:t>
      </w:r>
      <w:r w:rsidR="00F237FB" w:rsidRPr="00290B8D">
        <w:rPr>
          <w:rFonts w:ascii="Times New Roman" w:hAnsi="Times New Roman"/>
          <w:sz w:val="24"/>
          <w:szCs w:val="24"/>
          <w:lang w:val="en-GB"/>
        </w:rPr>
        <w:t xml:space="preserve">. When dreaming, we are indifferent to logic, but not incapable of logic (Bergson).  </w:t>
      </w:r>
      <w:r w:rsidR="00BB7CC9" w:rsidRPr="00290B8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46C37" w:rsidRPr="00290B8D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60E53EB8" w14:textId="0DA0AFEB" w:rsidR="002D3B90" w:rsidRPr="00290B8D" w:rsidRDefault="00F237FB" w:rsidP="008F3ED0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290B8D">
        <w:rPr>
          <w:rFonts w:ascii="Times New Roman" w:hAnsi="Times New Roman"/>
          <w:sz w:val="24"/>
          <w:szCs w:val="24"/>
          <w:lang w:val="en-GB"/>
        </w:rPr>
        <w:t xml:space="preserve">Indifference to logic is also present in Vladimir Novak's interactive spatial installation titled  </w:t>
      </w:r>
      <w:r w:rsidRPr="00290B8D">
        <w:rPr>
          <w:rFonts w:ascii="Times New Roman" w:hAnsi="Times New Roman"/>
          <w:i/>
          <w:sz w:val="24"/>
          <w:szCs w:val="24"/>
          <w:lang w:val="en-GB"/>
        </w:rPr>
        <w:t>(</w:t>
      </w:r>
      <w:proofErr w:type="gramStart"/>
      <w:r w:rsidRPr="00290B8D">
        <w:rPr>
          <w:rFonts w:ascii="Times New Roman" w:hAnsi="Times New Roman"/>
          <w:i/>
          <w:sz w:val="24"/>
          <w:szCs w:val="24"/>
          <w:lang w:val="en-GB"/>
        </w:rPr>
        <w:t>No)Thing</w:t>
      </w:r>
      <w:proofErr w:type="gramEnd"/>
      <w:r w:rsidRPr="00290B8D">
        <w:rPr>
          <w:rFonts w:ascii="Times New Roman" w:hAnsi="Times New Roman"/>
          <w:sz w:val="24"/>
          <w:szCs w:val="24"/>
          <w:lang w:val="en-GB"/>
        </w:rPr>
        <w:t xml:space="preserve"> - </w:t>
      </w:r>
      <w:r w:rsidRPr="00290B8D">
        <w:rPr>
          <w:rFonts w:ascii="Times New Roman" w:hAnsi="Times New Roman"/>
          <w:i/>
          <w:sz w:val="24"/>
          <w:szCs w:val="24"/>
          <w:lang w:val="en-GB"/>
        </w:rPr>
        <w:t>Trokutov krug ((No)Thing</w:t>
      </w:r>
      <w:r w:rsidRPr="00290B8D">
        <w:rPr>
          <w:rFonts w:ascii="Times New Roman" w:hAnsi="Times New Roman"/>
          <w:sz w:val="24"/>
          <w:szCs w:val="24"/>
          <w:lang w:val="en-GB"/>
        </w:rPr>
        <w:t xml:space="preserve"> – </w:t>
      </w:r>
      <w:r w:rsidR="00AA6A61">
        <w:rPr>
          <w:rFonts w:ascii="Times New Roman" w:hAnsi="Times New Roman"/>
          <w:i/>
          <w:sz w:val="24"/>
          <w:szCs w:val="24"/>
          <w:lang w:val="en-GB"/>
        </w:rPr>
        <w:t>Trokut</w:t>
      </w:r>
      <w:r w:rsidRPr="00290B8D">
        <w:rPr>
          <w:rFonts w:ascii="Times New Roman" w:hAnsi="Times New Roman"/>
          <w:i/>
          <w:sz w:val="24"/>
          <w:szCs w:val="24"/>
          <w:lang w:val="en-GB"/>
        </w:rPr>
        <w:t>'s</w:t>
      </w:r>
      <w:r w:rsidR="009C6BA6">
        <w:rPr>
          <w:rStyle w:val="FootnoteReference"/>
          <w:rFonts w:ascii="Times New Roman" w:hAnsi="Times New Roman"/>
          <w:i/>
          <w:sz w:val="24"/>
          <w:szCs w:val="24"/>
          <w:lang w:val="en-GB"/>
        </w:rPr>
        <w:footnoteReference w:id="4"/>
      </w:r>
      <w:r w:rsidRPr="00290B8D">
        <w:rPr>
          <w:rFonts w:ascii="Times New Roman" w:hAnsi="Times New Roman"/>
          <w:i/>
          <w:sz w:val="24"/>
          <w:szCs w:val="24"/>
          <w:lang w:val="en-GB"/>
        </w:rPr>
        <w:t xml:space="preserve"> Circle). </w:t>
      </w:r>
      <w:r w:rsidRPr="00290B8D">
        <w:rPr>
          <w:rFonts w:ascii="Times New Roman" w:hAnsi="Times New Roman"/>
          <w:sz w:val="24"/>
          <w:szCs w:val="24"/>
          <w:lang w:val="en-GB"/>
        </w:rPr>
        <w:t>The installation consists of</w:t>
      </w:r>
      <w:r w:rsidRPr="00290B8D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290B8D">
        <w:rPr>
          <w:rFonts w:ascii="Times New Roman" w:hAnsi="Times New Roman"/>
          <w:sz w:val="24"/>
          <w:szCs w:val="24"/>
          <w:lang w:val="en-GB"/>
        </w:rPr>
        <w:t xml:space="preserve">a circle made of black </w:t>
      </w:r>
      <w:r w:rsidR="002D5DAA" w:rsidRPr="00290B8D">
        <w:rPr>
          <w:rFonts w:ascii="Times New Roman" w:hAnsi="Times New Roman"/>
          <w:sz w:val="24"/>
          <w:szCs w:val="24"/>
          <w:lang w:val="en-GB"/>
        </w:rPr>
        <w:t>stretch fabric, placed in</w:t>
      </w:r>
      <w:r w:rsidR="003B1135" w:rsidRPr="00290B8D">
        <w:rPr>
          <w:rFonts w:ascii="Times New Roman" w:hAnsi="Times New Roman"/>
          <w:sz w:val="24"/>
          <w:szCs w:val="24"/>
          <w:lang w:val="en-GB"/>
        </w:rPr>
        <w:t xml:space="preserve"> the outer ring of the gallery, and a long rope in the very centre of the circle, or in this case, in “the centre of circumstances“ of both installations. The rope serves to “steer“ the installation</w:t>
      </w:r>
      <w:r w:rsidR="007C02B2" w:rsidRPr="00290B8D">
        <w:rPr>
          <w:rFonts w:ascii="Times New Roman" w:hAnsi="Times New Roman"/>
          <w:sz w:val="24"/>
          <w:szCs w:val="24"/>
          <w:lang w:val="en-GB"/>
        </w:rPr>
        <w:t xml:space="preserve"> and stretch the fabric in different directions, due to </w:t>
      </w:r>
      <w:r w:rsidR="007C02B2" w:rsidRPr="00290B8D">
        <w:rPr>
          <w:rFonts w:ascii="Times New Roman" w:hAnsi="Times New Roman"/>
          <w:sz w:val="24"/>
          <w:szCs w:val="24"/>
          <w:lang w:val="en-GB"/>
        </w:rPr>
        <w:lastRenderedPageBreak/>
        <w:t xml:space="preserve">which the circular form transforms into a triangular shaped, pyramid-like </w:t>
      </w:r>
      <w:r w:rsidR="00A54A94">
        <w:rPr>
          <w:rFonts w:ascii="Times New Roman" w:hAnsi="Times New Roman"/>
          <w:sz w:val="24"/>
          <w:szCs w:val="24"/>
          <w:lang w:val="en-GB"/>
        </w:rPr>
        <w:t>one</w:t>
      </w:r>
      <w:r w:rsidR="007C02B2" w:rsidRPr="00290B8D">
        <w:rPr>
          <w:rFonts w:ascii="Times New Roman" w:hAnsi="Times New Roman"/>
          <w:sz w:val="24"/>
          <w:szCs w:val="24"/>
          <w:lang w:val="en-GB"/>
        </w:rPr>
        <w:t xml:space="preserve">. Novak's installation becomes visible only upon entering the Hršak's one, and the observer's decision to interact and pull the rope creates a form in space and establishes a </w:t>
      </w:r>
      <w:r w:rsidR="00402C7E">
        <w:rPr>
          <w:rFonts w:ascii="Times New Roman" w:hAnsi="Times New Roman"/>
          <w:sz w:val="24"/>
          <w:szCs w:val="24"/>
          <w:lang w:val="en-GB"/>
        </w:rPr>
        <w:t>relationship</w:t>
      </w:r>
      <w:r w:rsidR="007C02B2" w:rsidRPr="00290B8D">
        <w:rPr>
          <w:rFonts w:ascii="Times New Roman" w:hAnsi="Times New Roman"/>
          <w:sz w:val="24"/>
          <w:szCs w:val="24"/>
          <w:lang w:val="en-GB"/>
        </w:rPr>
        <w:t xml:space="preserve"> between the sculpture and architecture of the gallery.</w:t>
      </w:r>
      <w:r w:rsidR="002D5DAA" w:rsidRPr="00290B8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290B8D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10AA1255" w14:textId="0FA1F2B9" w:rsidR="002D3B90" w:rsidRPr="00290B8D" w:rsidRDefault="007C02B2" w:rsidP="002D3B90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290B8D">
        <w:rPr>
          <w:rFonts w:ascii="Times New Roman" w:hAnsi="Times New Roman"/>
          <w:sz w:val="24"/>
          <w:szCs w:val="24"/>
          <w:lang w:val="en-GB"/>
        </w:rPr>
        <w:t>Besides engagin</w:t>
      </w:r>
      <w:r w:rsidR="00A27495">
        <w:rPr>
          <w:rFonts w:ascii="Times New Roman" w:hAnsi="Times New Roman"/>
          <w:sz w:val="24"/>
          <w:szCs w:val="24"/>
          <w:lang w:val="en-GB"/>
        </w:rPr>
        <w:t>g</w:t>
      </w:r>
      <w:r w:rsidRPr="00290B8D">
        <w:rPr>
          <w:rFonts w:ascii="Times New Roman" w:hAnsi="Times New Roman"/>
          <w:sz w:val="24"/>
          <w:szCs w:val="24"/>
          <w:lang w:val="en-GB"/>
        </w:rPr>
        <w:t xml:space="preserve"> in a dialogue with space, the works of the two artists also engage in a mutual dialogue. And whereas Hršak is preoccupied with the stages of the human life cycle, in which </w:t>
      </w:r>
      <w:r w:rsidR="00A54A94">
        <w:rPr>
          <w:rFonts w:ascii="Times New Roman" w:hAnsi="Times New Roman"/>
          <w:sz w:val="24"/>
          <w:szCs w:val="24"/>
          <w:lang w:val="en-GB"/>
        </w:rPr>
        <w:t>every</w:t>
      </w:r>
      <w:r w:rsidRPr="00290B8D">
        <w:rPr>
          <w:rFonts w:ascii="Times New Roman" w:hAnsi="Times New Roman"/>
          <w:sz w:val="24"/>
          <w:szCs w:val="24"/>
          <w:lang w:val="en-GB"/>
        </w:rPr>
        <w:t xml:space="preserve"> ending is inevitably </w:t>
      </w:r>
      <w:r w:rsidR="0086730F">
        <w:rPr>
          <w:rFonts w:ascii="Times New Roman" w:hAnsi="Times New Roman"/>
          <w:sz w:val="24"/>
          <w:szCs w:val="24"/>
          <w:lang w:val="en-GB"/>
        </w:rPr>
        <w:t xml:space="preserve">also </w:t>
      </w:r>
      <w:r w:rsidRPr="00290B8D">
        <w:rPr>
          <w:rFonts w:ascii="Times New Roman" w:hAnsi="Times New Roman"/>
          <w:sz w:val="24"/>
          <w:szCs w:val="24"/>
          <w:lang w:val="en-GB"/>
        </w:rPr>
        <w:t xml:space="preserve">a new beginning, Novak's work is, among other things, also a kind of </w:t>
      </w:r>
      <w:r w:rsidR="00A54A94" w:rsidRPr="00290B8D">
        <w:rPr>
          <w:rFonts w:ascii="Times New Roman" w:hAnsi="Times New Roman"/>
          <w:sz w:val="24"/>
          <w:szCs w:val="24"/>
          <w:lang w:val="en-GB"/>
        </w:rPr>
        <w:t>homage</w:t>
      </w:r>
      <w:r w:rsidRPr="00290B8D">
        <w:rPr>
          <w:rFonts w:ascii="Times New Roman" w:hAnsi="Times New Roman"/>
          <w:sz w:val="24"/>
          <w:szCs w:val="24"/>
          <w:lang w:val="en-GB"/>
        </w:rPr>
        <w:t xml:space="preserve"> to </w:t>
      </w:r>
      <w:r w:rsidR="00FC7122" w:rsidRPr="00290B8D">
        <w:rPr>
          <w:rFonts w:ascii="Times New Roman" w:hAnsi="Times New Roman"/>
          <w:sz w:val="24"/>
          <w:szCs w:val="24"/>
          <w:lang w:val="en-GB"/>
        </w:rPr>
        <w:t>a</w:t>
      </w:r>
      <w:r w:rsidRPr="00290B8D">
        <w:rPr>
          <w:rFonts w:ascii="Times New Roman" w:hAnsi="Times New Roman"/>
          <w:sz w:val="24"/>
          <w:szCs w:val="24"/>
          <w:lang w:val="en-GB"/>
        </w:rPr>
        <w:t xml:space="preserve"> recently deceased </w:t>
      </w:r>
      <w:r w:rsidR="00FC7122" w:rsidRPr="00290B8D">
        <w:rPr>
          <w:rFonts w:ascii="Times New Roman" w:hAnsi="Times New Roman"/>
          <w:sz w:val="24"/>
          <w:szCs w:val="24"/>
          <w:lang w:val="en-GB"/>
        </w:rPr>
        <w:t xml:space="preserve">artist Vladimir Dodig Trokut and his </w:t>
      </w:r>
      <w:r w:rsidR="00FC7122" w:rsidRPr="00290B8D">
        <w:rPr>
          <w:rFonts w:ascii="Times New Roman" w:hAnsi="Times New Roman"/>
          <w:i/>
          <w:sz w:val="24"/>
          <w:szCs w:val="24"/>
          <w:lang w:val="en-GB"/>
        </w:rPr>
        <w:t>black art</w:t>
      </w:r>
      <w:r w:rsidR="0086730F">
        <w:rPr>
          <w:rFonts w:ascii="Times New Roman" w:hAnsi="Times New Roman"/>
          <w:i/>
          <w:sz w:val="24"/>
          <w:szCs w:val="24"/>
          <w:lang w:val="en-GB"/>
        </w:rPr>
        <w:t>,</w:t>
      </w:r>
      <w:r w:rsidR="00FC7122" w:rsidRPr="00290B8D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="0086730F">
        <w:rPr>
          <w:rFonts w:ascii="Times New Roman" w:hAnsi="Times New Roman"/>
          <w:sz w:val="24"/>
          <w:szCs w:val="24"/>
          <w:lang w:val="en-GB"/>
        </w:rPr>
        <w:t xml:space="preserve">it </w:t>
      </w:r>
      <w:r w:rsidR="00FC7122" w:rsidRPr="00290B8D">
        <w:rPr>
          <w:rFonts w:ascii="Times New Roman" w:hAnsi="Times New Roman"/>
          <w:sz w:val="24"/>
          <w:szCs w:val="24"/>
          <w:lang w:val="en-GB"/>
        </w:rPr>
        <w:t xml:space="preserve">represents the last station of this circular journey. </w:t>
      </w:r>
      <w:r w:rsidRPr="00290B8D"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14:paraId="4CB347C4" w14:textId="77777777" w:rsidR="002D3B90" w:rsidRPr="00290B8D" w:rsidRDefault="002D3B90" w:rsidP="004973F9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14:paraId="16D1950B" w14:textId="4F592CD7" w:rsidR="00FA45C2" w:rsidRPr="00290B8D" w:rsidRDefault="00FC7122" w:rsidP="004973F9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290B8D">
        <w:rPr>
          <w:rFonts w:ascii="Times New Roman" w:hAnsi="Times New Roman"/>
          <w:sz w:val="24"/>
          <w:szCs w:val="24"/>
          <w:lang w:val="en-GB"/>
        </w:rPr>
        <w:t xml:space="preserve">The work </w:t>
      </w:r>
      <w:r w:rsidRPr="00290B8D">
        <w:rPr>
          <w:rFonts w:ascii="Times New Roman" w:hAnsi="Times New Roman"/>
          <w:i/>
          <w:sz w:val="24"/>
          <w:szCs w:val="24"/>
          <w:lang w:val="en-GB"/>
        </w:rPr>
        <w:t>(</w:t>
      </w:r>
      <w:proofErr w:type="gramStart"/>
      <w:r w:rsidRPr="00290B8D">
        <w:rPr>
          <w:rFonts w:ascii="Times New Roman" w:hAnsi="Times New Roman"/>
          <w:i/>
          <w:sz w:val="24"/>
          <w:szCs w:val="24"/>
          <w:lang w:val="en-GB"/>
        </w:rPr>
        <w:t>No)Thing</w:t>
      </w:r>
      <w:proofErr w:type="gramEnd"/>
      <w:r w:rsidRPr="00290B8D">
        <w:rPr>
          <w:rFonts w:ascii="Times New Roman" w:hAnsi="Times New Roman"/>
          <w:i/>
          <w:sz w:val="24"/>
          <w:szCs w:val="24"/>
          <w:lang w:val="en-GB"/>
        </w:rPr>
        <w:t xml:space="preserve"> -Trokutov krug ((No)Thing –Trokut's Circle) </w:t>
      </w:r>
      <w:r w:rsidRPr="00290B8D">
        <w:rPr>
          <w:rFonts w:ascii="Times New Roman" w:hAnsi="Times New Roman"/>
          <w:sz w:val="24"/>
          <w:szCs w:val="24"/>
          <w:lang w:val="en-GB"/>
        </w:rPr>
        <w:t xml:space="preserve">reminds of the story </w:t>
      </w:r>
      <w:r w:rsidR="00DB5514" w:rsidRPr="00290B8D">
        <w:rPr>
          <w:rFonts w:ascii="Times New Roman" w:hAnsi="Times New Roman"/>
          <w:sz w:val="24"/>
          <w:szCs w:val="24"/>
          <w:lang w:val="en-GB"/>
        </w:rPr>
        <w:t>of</w:t>
      </w:r>
      <w:r w:rsidRPr="00290B8D">
        <w:rPr>
          <w:rFonts w:ascii="Times New Roman" w:hAnsi="Times New Roman"/>
          <w:sz w:val="24"/>
          <w:szCs w:val="24"/>
          <w:lang w:val="en-GB"/>
        </w:rPr>
        <w:t xml:space="preserve"> the search for</w:t>
      </w:r>
      <w:r w:rsidR="00DB5514" w:rsidRPr="00290B8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B5514" w:rsidRPr="00290B8D">
        <w:rPr>
          <w:rFonts w:ascii="Times New Roman" w:hAnsi="Times New Roman"/>
          <w:i/>
          <w:sz w:val="24"/>
          <w:szCs w:val="24"/>
          <w:lang w:val="en-GB"/>
        </w:rPr>
        <w:t>monolith</w:t>
      </w:r>
      <w:r w:rsidR="00DB5514" w:rsidRPr="00290B8D">
        <w:rPr>
          <w:rStyle w:val="FootnoteReference"/>
          <w:rFonts w:ascii="Times New Roman" w:hAnsi="Times New Roman"/>
          <w:i/>
          <w:sz w:val="24"/>
          <w:szCs w:val="24"/>
          <w:lang w:val="en-GB"/>
        </w:rPr>
        <w:footnoteReference w:id="5"/>
      </w:r>
      <w:r w:rsidR="00DB5514" w:rsidRPr="00290B8D">
        <w:rPr>
          <w:rFonts w:ascii="Times New Roman" w:hAnsi="Times New Roman"/>
          <w:sz w:val="24"/>
          <w:szCs w:val="24"/>
          <w:lang w:val="en-GB"/>
        </w:rPr>
        <w:t xml:space="preserve">, the eternal human aspiration for the unattainable – immortality and reaching the absolute. This, almost alchemical search, also present in Novak's work, exists from the time when the Moon was </w:t>
      </w:r>
      <w:r w:rsidR="00615A43" w:rsidRPr="00290B8D">
        <w:rPr>
          <w:rFonts w:ascii="Times New Roman" w:hAnsi="Times New Roman"/>
          <w:sz w:val="24"/>
          <w:szCs w:val="24"/>
          <w:lang w:val="en-GB"/>
        </w:rPr>
        <w:t xml:space="preserve">so close to the Earth that it was possible to climb up on </w:t>
      </w:r>
      <w:r w:rsidR="004A06AD">
        <w:rPr>
          <w:rFonts w:ascii="Times New Roman" w:hAnsi="Times New Roman"/>
          <w:sz w:val="24"/>
          <w:szCs w:val="24"/>
          <w:lang w:val="en-GB"/>
        </w:rPr>
        <w:t xml:space="preserve">it </w:t>
      </w:r>
      <w:r w:rsidR="00615A43" w:rsidRPr="00290B8D">
        <w:rPr>
          <w:rFonts w:ascii="Times New Roman" w:hAnsi="Times New Roman"/>
          <w:sz w:val="24"/>
          <w:szCs w:val="24"/>
          <w:lang w:val="en-GB"/>
        </w:rPr>
        <w:t>using a long pole in search of the Moon-milk</w:t>
      </w:r>
      <w:r w:rsidR="00716BF5" w:rsidRPr="00290B8D">
        <w:rPr>
          <w:rFonts w:ascii="Times New Roman" w:hAnsi="Times New Roman"/>
          <w:sz w:val="24"/>
          <w:szCs w:val="24"/>
          <w:lang w:val="en-GB"/>
        </w:rPr>
        <w:t>.</w:t>
      </w:r>
      <w:r w:rsidR="00716BF5" w:rsidRPr="00290B8D">
        <w:rPr>
          <w:rStyle w:val="FootnoteReference"/>
          <w:rFonts w:ascii="Times New Roman" w:hAnsi="Times New Roman"/>
          <w:sz w:val="24"/>
          <w:szCs w:val="24"/>
          <w:lang w:val="en-GB"/>
        </w:rPr>
        <w:t xml:space="preserve"> </w:t>
      </w:r>
      <w:r w:rsidR="00716BF5" w:rsidRPr="00290B8D">
        <w:rPr>
          <w:rStyle w:val="FootnoteReference"/>
          <w:rFonts w:ascii="Times New Roman" w:hAnsi="Times New Roman"/>
          <w:sz w:val="24"/>
          <w:szCs w:val="24"/>
          <w:lang w:val="en-GB"/>
        </w:rPr>
        <w:footnoteReference w:id="6"/>
      </w:r>
      <w:r w:rsidR="0049468F" w:rsidRPr="00290B8D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014F7801" w14:textId="77777777" w:rsidR="002B26BA" w:rsidRPr="00290B8D" w:rsidRDefault="00FA45C2" w:rsidP="008F3ED0">
      <w:pPr>
        <w:spacing w:line="36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290B8D"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                                Mirna Rul</w:t>
      </w:r>
    </w:p>
    <w:p w14:paraId="60BB69E5" w14:textId="77777777" w:rsidR="002B26BA" w:rsidRPr="00290B8D" w:rsidRDefault="002B26BA" w:rsidP="008F3ED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10DA647D" w14:textId="77777777" w:rsidR="002B26BA" w:rsidRPr="00290B8D" w:rsidRDefault="002B26BA" w:rsidP="008F3ED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254DDCBD" w14:textId="77777777" w:rsidR="002B26BA" w:rsidRPr="00290B8D" w:rsidRDefault="002B26BA" w:rsidP="008F3ED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371A0385" w14:textId="77777777" w:rsidR="002B26BA" w:rsidRPr="00290B8D" w:rsidRDefault="002B26BA" w:rsidP="008F3ED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7C05DC61" w14:textId="77777777" w:rsidR="002B26BA" w:rsidRPr="00290B8D" w:rsidRDefault="002B26BA" w:rsidP="008F3ED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7E477FE" w14:textId="77777777" w:rsidR="002B26BA" w:rsidRPr="00290B8D" w:rsidRDefault="002B26BA" w:rsidP="008F3ED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62DBFD66" w14:textId="77777777" w:rsidR="002B26BA" w:rsidRPr="00290B8D" w:rsidRDefault="002B26BA" w:rsidP="008F3ED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2C951FC0" w14:textId="77777777" w:rsidR="002B26BA" w:rsidRPr="00290B8D" w:rsidRDefault="002B26BA" w:rsidP="008F3ED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6FEFDF97" w14:textId="77777777" w:rsidR="002B26BA" w:rsidRPr="00290B8D" w:rsidRDefault="002B26BA" w:rsidP="008F3ED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606191B3" w14:textId="77777777" w:rsidR="002B26BA" w:rsidRPr="00290B8D" w:rsidRDefault="002B26BA" w:rsidP="008F3ED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4170D82E" w14:textId="77777777" w:rsidR="002B26BA" w:rsidRPr="00290B8D" w:rsidRDefault="002B26BA" w:rsidP="008F3ED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21223A00" w14:textId="77777777" w:rsidR="002B26BA" w:rsidRPr="00290B8D" w:rsidRDefault="002B26BA" w:rsidP="008F3ED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78E53C6F" w14:textId="77777777" w:rsidR="005362AF" w:rsidRPr="00290B8D" w:rsidRDefault="005362AF" w:rsidP="008F3ED0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val="en-GB"/>
        </w:rPr>
      </w:pPr>
    </w:p>
    <w:sectPr w:rsidR="005362AF" w:rsidRPr="00290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98C58" w14:textId="77777777" w:rsidR="0086730F" w:rsidRDefault="0086730F" w:rsidP="008F4BBF">
      <w:r>
        <w:separator/>
      </w:r>
    </w:p>
  </w:endnote>
  <w:endnote w:type="continuationSeparator" w:id="0">
    <w:p w14:paraId="31E11371" w14:textId="77777777" w:rsidR="0086730F" w:rsidRDefault="0086730F" w:rsidP="008F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C55CE" w14:textId="77777777" w:rsidR="0086730F" w:rsidRDefault="0086730F" w:rsidP="008F4BBF">
      <w:r>
        <w:separator/>
      </w:r>
    </w:p>
  </w:footnote>
  <w:footnote w:type="continuationSeparator" w:id="0">
    <w:p w14:paraId="27685FD3" w14:textId="77777777" w:rsidR="0086730F" w:rsidRDefault="0086730F" w:rsidP="008F4BBF">
      <w:r>
        <w:continuationSeparator/>
      </w:r>
    </w:p>
  </w:footnote>
  <w:footnote w:id="1">
    <w:p w14:paraId="247115B6" w14:textId="77777777" w:rsidR="0086730F" w:rsidRPr="00290B8D" w:rsidRDefault="0086730F">
      <w:pPr>
        <w:pStyle w:val="FootnoteText"/>
        <w:rPr>
          <w:lang w:val="en-GB"/>
        </w:rPr>
      </w:pPr>
      <w:r w:rsidRPr="00290B8D">
        <w:rPr>
          <w:rStyle w:val="FootnoteReference"/>
          <w:lang w:val="en-GB"/>
        </w:rPr>
        <w:footnoteRef/>
      </w:r>
      <w:r w:rsidRPr="00290B8D">
        <w:rPr>
          <w:lang w:val="en-GB"/>
        </w:rPr>
        <w:t xml:space="preserve"> </w:t>
      </w:r>
      <w:r w:rsidRPr="00290B8D">
        <w:rPr>
          <w:i/>
          <w:lang w:val="en-GB"/>
        </w:rPr>
        <w:t>Italo Calvino, The Complete Cosmicomics</w:t>
      </w:r>
      <w:r w:rsidRPr="00290B8D">
        <w:rPr>
          <w:lang w:val="en-GB"/>
        </w:rPr>
        <w:t>, Houghton Mifflin Harcourt, 2014, p. 3</w:t>
      </w:r>
    </w:p>
  </w:footnote>
  <w:footnote w:id="2">
    <w:p w14:paraId="215AAD07" w14:textId="77777777" w:rsidR="0086730F" w:rsidRPr="00290B8D" w:rsidRDefault="0086730F">
      <w:pPr>
        <w:pStyle w:val="FootnoteText"/>
        <w:rPr>
          <w:lang w:val="en-GB"/>
        </w:rPr>
      </w:pPr>
      <w:r w:rsidRPr="00290B8D">
        <w:rPr>
          <w:rStyle w:val="FootnoteReference"/>
          <w:lang w:val="en-GB"/>
        </w:rPr>
        <w:footnoteRef/>
      </w:r>
      <w:r w:rsidRPr="00290B8D">
        <w:rPr>
          <w:lang w:val="en-GB"/>
        </w:rPr>
        <w:t xml:space="preserve"> </w:t>
      </w:r>
      <w:r w:rsidRPr="00290B8D">
        <w:rPr>
          <w:i/>
          <w:lang w:val="en-GB"/>
        </w:rPr>
        <w:t>Bertrand Russell, The Philosophy of Bergson</w:t>
      </w:r>
      <w:r w:rsidRPr="00290B8D">
        <w:rPr>
          <w:lang w:val="en-GB"/>
        </w:rPr>
        <w:t>, The Monist, vol. 22, 1912</w:t>
      </w:r>
      <w:proofErr w:type="gramStart"/>
      <w:r w:rsidRPr="00290B8D">
        <w:rPr>
          <w:lang w:val="en-GB"/>
        </w:rPr>
        <w:t>.,</w:t>
      </w:r>
      <w:proofErr w:type="gramEnd"/>
      <w:r w:rsidRPr="00290B8D">
        <w:rPr>
          <w:lang w:val="en-GB"/>
        </w:rPr>
        <w:t xml:space="preserve"> pp. 321-347.</w:t>
      </w:r>
    </w:p>
  </w:footnote>
  <w:footnote w:id="3">
    <w:p w14:paraId="77F1AA09" w14:textId="3910BEA0" w:rsidR="0086730F" w:rsidRPr="00290B8D" w:rsidRDefault="0086730F" w:rsidP="00F237FB">
      <w:pPr>
        <w:pStyle w:val="FootnoteText"/>
        <w:rPr>
          <w:lang w:val="en-GB"/>
        </w:rPr>
      </w:pPr>
      <w:r w:rsidRPr="00290B8D">
        <w:rPr>
          <w:rStyle w:val="FootnoteReference"/>
          <w:lang w:val="en-GB"/>
        </w:rPr>
        <w:footnoteRef/>
      </w:r>
      <w:r w:rsidR="00977DAF">
        <w:rPr>
          <w:lang w:val="en-GB"/>
        </w:rPr>
        <w:t xml:space="preserve"> Henri</w:t>
      </w:r>
      <w:bookmarkStart w:id="0" w:name="_GoBack"/>
      <w:bookmarkEnd w:id="0"/>
      <w:r w:rsidRPr="00290B8D">
        <w:rPr>
          <w:lang w:val="en-GB"/>
        </w:rPr>
        <w:t xml:space="preserve"> Bergson, O smijehu, Veselin Masleša, Sarajevo 1958.</w:t>
      </w:r>
    </w:p>
  </w:footnote>
  <w:footnote w:id="4">
    <w:p w14:paraId="688986E9" w14:textId="6BE1E73F" w:rsidR="009C6BA6" w:rsidRDefault="009C6B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009ED">
        <w:t xml:space="preserve">The word </w:t>
      </w:r>
      <w:r>
        <w:t>'</w:t>
      </w:r>
      <w:r w:rsidRPr="00D009ED">
        <w:t>trokut</w:t>
      </w:r>
      <w:r>
        <w:t>'</w:t>
      </w:r>
      <w:r w:rsidRPr="00D009ED">
        <w:t xml:space="preserve"> is both the last name of a recently deceased Croatian artist to whom Novak is paying homage and the </w:t>
      </w:r>
      <w:r>
        <w:t>Croatian equivalent to the word 'triangle'.</w:t>
      </w:r>
    </w:p>
  </w:footnote>
  <w:footnote w:id="5">
    <w:p w14:paraId="6E2CF11D" w14:textId="77777777" w:rsidR="0086730F" w:rsidRPr="00290B8D" w:rsidRDefault="0086730F" w:rsidP="00DB5514">
      <w:pPr>
        <w:pStyle w:val="FootnoteText"/>
        <w:rPr>
          <w:lang w:val="en-GB"/>
        </w:rPr>
      </w:pPr>
      <w:r w:rsidRPr="00290B8D">
        <w:rPr>
          <w:rStyle w:val="FootnoteReference"/>
          <w:lang w:val="en-GB"/>
        </w:rPr>
        <w:footnoteRef/>
      </w:r>
      <w:r w:rsidRPr="00290B8D">
        <w:rPr>
          <w:lang w:val="en-GB"/>
        </w:rPr>
        <w:t xml:space="preserve"> 2001:A Space Odyssey </w:t>
      </w:r>
    </w:p>
  </w:footnote>
  <w:footnote w:id="6">
    <w:p w14:paraId="7C561272" w14:textId="17F8B54C" w:rsidR="0086730F" w:rsidRPr="00290B8D" w:rsidRDefault="0086730F" w:rsidP="00716BF5">
      <w:pPr>
        <w:pStyle w:val="FootnoteText"/>
        <w:rPr>
          <w:lang w:val="en-GB"/>
        </w:rPr>
      </w:pPr>
      <w:r w:rsidRPr="00290B8D">
        <w:rPr>
          <w:rStyle w:val="FootnoteReference"/>
          <w:lang w:val="en-GB"/>
        </w:rPr>
        <w:footnoteRef/>
      </w:r>
      <w:r w:rsidRPr="00290B8D">
        <w:rPr>
          <w:lang w:val="en-GB"/>
        </w:rPr>
        <w:t xml:space="preserve"> </w:t>
      </w:r>
      <w:r w:rsidRPr="00290B8D">
        <w:rPr>
          <w:i/>
          <w:lang w:val="en-GB"/>
        </w:rPr>
        <w:t>Italo Calvino, The Complete Cosmicomics</w:t>
      </w:r>
      <w:r w:rsidRPr="00290B8D">
        <w:rPr>
          <w:lang w:val="en-GB"/>
        </w:rPr>
        <w:t>, Houghton Mifflin Harcourt, 2014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F7"/>
    <w:rsid w:val="00020C11"/>
    <w:rsid w:val="0002336D"/>
    <w:rsid w:val="00052144"/>
    <w:rsid w:val="000D79DD"/>
    <w:rsid w:val="000E2B5E"/>
    <w:rsid w:val="00107832"/>
    <w:rsid w:val="0014293E"/>
    <w:rsid w:val="00157A6C"/>
    <w:rsid w:val="00192DFB"/>
    <w:rsid w:val="001975CA"/>
    <w:rsid w:val="001B3C47"/>
    <w:rsid w:val="001F4DDC"/>
    <w:rsid w:val="00236120"/>
    <w:rsid w:val="002453DA"/>
    <w:rsid w:val="002461D8"/>
    <w:rsid w:val="002619E0"/>
    <w:rsid w:val="0026574D"/>
    <w:rsid w:val="0027009E"/>
    <w:rsid w:val="002726E1"/>
    <w:rsid w:val="00276D88"/>
    <w:rsid w:val="00280C9D"/>
    <w:rsid w:val="00284959"/>
    <w:rsid w:val="0029010D"/>
    <w:rsid w:val="00290B8D"/>
    <w:rsid w:val="002B25CC"/>
    <w:rsid w:val="002B26BA"/>
    <w:rsid w:val="002D3B90"/>
    <w:rsid w:val="002D5DAA"/>
    <w:rsid w:val="00306872"/>
    <w:rsid w:val="00322504"/>
    <w:rsid w:val="0033273B"/>
    <w:rsid w:val="00345E75"/>
    <w:rsid w:val="0035130B"/>
    <w:rsid w:val="003636A4"/>
    <w:rsid w:val="00371351"/>
    <w:rsid w:val="003A41CD"/>
    <w:rsid w:val="003B1135"/>
    <w:rsid w:val="003D46DB"/>
    <w:rsid w:val="003D6D7A"/>
    <w:rsid w:val="003F4286"/>
    <w:rsid w:val="003F7B2A"/>
    <w:rsid w:val="004014D7"/>
    <w:rsid w:val="00402C7E"/>
    <w:rsid w:val="00475D21"/>
    <w:rsid w:val="0049468F"/>
    <w:rsid w:val="004973F9"/>
    <w:rsid w:val="004A06AD"/>
    <w:rsid w:val="004D1D1B"/>
    <w:rsid w:val="004D428C"/>
    <w:rsid w:val="004E3FF7"/>
    <w:rsid w:val="004F67C8"/>
    <w:rsid w:val="005044BF"/>
    <w:rsid w:val="005362AF"/>
    <w:rsid w:val="00536D8F"/>
    <w:rsid w:val="00561A61"/>
    <w:rsid w:val="005C436B"/>
    <w:rsid w:val="005E356E"/>
    <w:rsid w:val="00604049"/>
    <w:rsid w:val="00615A43"/>
    <w:rsid w:val="00616DE5"/>
    <w:rsid w:val="0065008A"/>
    <w:rsid w:val="00661A68"/>
    <w:rsid w:val="006636F4"/>
    <w:rsid w:val="00676D77"/>
    <w:rsid w:val="006E3901"/>
    <w:rsid w:val="006F13BA"/>
    <w:rsid w:val="00702BCF"/>
    <w:rsid w:val="00706D17"/>
    <w:rsid w:val="00716BF5"/>
    <w:rsid w:val="00717EFC"/>
    <w:rsid w:val="0072719A"/>
    <w:rsid w:val="007A3902"/>
    <w:rsid w:val="007C02B2"/>
    <w:rsid w:val="007E7DF4"/>
    <w:rsid w:val="007F4794"/>
    <w:rsid w:val="008132F2"/>
    <w:rsid w:val="008216AC"/>
    <w:rsid w:val="008272E5"/>
    <w:rsid w:val="0085482E"/>
    <w:rsid w:val="00857187"/>
    <w:rsid w:val="0086730F"/>
    <w:rsid w:val="00891F31"/>
    <w:rsid w:val="008A6915"/>
    <w:rsid w:val="008B731A"/>
    <w:rsid w:val="008F3ED0"/>
    <w:rsid w:val="008F4BBF"/>
    <w:rsid w:val="008F56EC"/>
    <w:rsid w:val="00902673"/>
    <w:rsid w:val="009070F1"/>
    <w:rsid w:val="00912671"/>
    <w:rsid w:val="009322A1"/>
    <w:rsid w:val="00945749"/>
    <w:rsid w:val="00945A48"/>
    <w:rsid w:val="00977DAF"/>
    <w:rsid w:val="00981D31"/>
    <w:rsid w:val="00982542"/>
    <w:rsid w:val="009B79BB"/>
    <w:rsid w:val="009C6BA6"/>
    <w:rsid w:val="00A27495"/>
    <w:rsid w:val="00A30D3F"/>
    <w:rsid w:val="00A35875"/>
    <w:rsid w:val="00A51002"/>
    <w:rsid w:val="00A54A94"/>
    <w:rsid w:val="00A737C6"/>
    <w:rsid w:val="00AA6A61"/>
    <w:rsid w:val="00AF4A28"/>
    <w:rsid w:val="00B11598"/>
    <w:rsid w:val="00B17469"/>
    <w:rsid w:val="00B235AC"/>
    <w:rsid w:val="00B33D5A"/>
    <w:rsid w:val="00B82AF6"/>
    <w:rsid w:val="00BB7CC9"/>
    <w:rsid w:val="00C0138F"/>
    <w:rsid w:val="00C260A9"/>
    <w:rsid w:val="00C43219"/>
    <w:rsid w:val="00C478AF"/>
    <w:rsid w:val="00C5373C"/>
    <w:rsid w:val="00C84BA2"/>
    <w:rsid w:val="00C868ED"/>
    <w:rsid w:val="00CB43E2"/>
    <w:rsid w:val="00CC64DA"/>
    <w:rsid w:val="00D009ED"/>
    <w:rsid w:val="00D0496A"/>
    <w:rsid w:val="00D54596"/>
    <w:rsid w:val="00D732B7"/>
    <w:rsid w:val="00D835CF"/>
    <w:rsid w:val="00DA2E29"/>
    <w:rsid w:val="00DB5514"/>
    <w:rsid w:val="00DB6CE1"/>
    <w:rsid w:val="00DC225E"/>
    <w:rsid w:val="00E013D9"/>
    <w:rsid w:val="00E04DFF"/>
    <w:rsid w:val="00E17572"/>
    <w:rsid w:val="00E27EB9"/>
    <w:rsid w:val="00E46C37"/>
    <w:rsid w:val="00E46F9F"/>
    <w:rsid w:val="00E66167"/>
    <w:rsid w:val="00E74105"/>
    <w:rsid w:val="00E87207"/>
    <w:rsid w:val="00E874DD"/>
    <w:rsid w:val="00E92E17"/>
    <w:rsid w:val="00EB61F2"/>
    <w:rsid w:val="00EC2AE4"/>
    <w:rsid w:val="00EE1144"/>
    <w:rsid w:val="00EE4050"/>
    <w:rsid w:val="00EE7FA9"/>
    <w:rsid w:val="00F127B8"/>
    <w:rsid w:val="00F1511F"/>
    <w:rsid w:val="00F237FB"/>
    <w:rsid w:val="00F6610A"/>
    <w:rsid w:val="00F6720E"/>
    <w:rsid w:val="00FA45C2"/>
    <w:rsid w:val="00FA488F"/>
    <w:rsid w:val="00FA5225"/>
    <w:rsid w:val="00FC7122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332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6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F4B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4BBF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8F4BB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726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6E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6E1"/>
    <w:rPr>
      <w:rFonts w:ascii="Arial" w:eastAsia="Times New Roman" w:hAnsi="Arial" w:cs="Times New Roman"/>
      <w:sz w:val="24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6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6E1"/>
    <w:rPr>
      <w:rFonts w:ascii="Arial" w:eastAsia="Times New Roman" w:hAnsi="Arial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6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E1"/>
    <w:rPr>
      <w:rFonts w:ascii="Lucida Grande" w:eastAsia="Times New Roman" w:hAnsi="Lucida Grande" w:cs="Lucida Grande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6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F4B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4BBF"/>
    <w:rPr>
      <w:rFonts w:ascii="Arial" w:eastAsia="Times New Roman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unhideWhenUsed/>
    <w:rsid w:val="008F4BB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726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6E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6E1"/>
    <w:rPr>
      <w:rFonts w:ascii="Arial" w:eastAsia="Times New Roman" w:hAnsi="Arial" w:cs="Times New Roman"/>
      <w:sz w:val="24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6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6E1"/>
    <w:rPr>
      <w:rFonts w:ascii="Arial" w:eastAsia="Times New Roman" w:hAnsi="Arial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6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E1"/>
    <w:rPr>
      <w:rFonts w:ascii="Lucida Grande" w:eastAsia="Times New Roman" w:hAnsi="Lucida Grande" w:cs="Lucida Grande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6F69-66AA-944D-92C6-5F0F813B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555</Words>
  <Characters>3165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iMac</cp:lastModifiedBy>
  <cp:revision>24</cp:revision>
  <cp:lastPrinted>2018-09-13T14:28:00Z</cp:lastPrinted>
  <dcterms:created xsi:type="dcterms:W3CDTF">2018-09-10T20:45:00Z</dcterms:created>
  <dcterms:modified xsi:type="dcterms:W3CDTF">2018-09-20T09:57:00Z</dcterms:modified>
</cp:coreProperties>
</file>