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65851" w14:textId="77777777" w:rsidR="004B13E8" w:rsidRPr="005712A3" w:rsidRDefault="008A3768">
      <w:pPr>
        <w:pStyle w:val="Tijelo"/>
        <w:spacing w:line="360" w:lineRule="auto"/>
        <w:jc w:val="both"/>
        <w:rPr>
          <w:sz w:val="22"/>
          <w:lang w:val="hr-HR"/>
        </w:rPr>
      </w:pPr>
      <w:r w:rsidRPr="005712A3">
        <w:rPr>
          <w:sz w:val="22"/>
          <w:lang w:val="hr-HR"/>
        </w:rPr>
        <w:t xml:space="preserve">Spomenik nevidljivom građaninu </w:t>
      </w:r>
    </w:p>
    <w:p w14:paraId="2D76F1AB" w14:textId="28641F0C" w:rsidR="004B13E8" w:rsidRPr="005712A3" w:rsidRDefault="008A3768">
      <w:pPr>
        <w:pStyle w:val="Tijelo"/>
        <w:spacing w:line="360" w:lineRule="auto"/>
        <w:jc w:val="both"/>
        <w:rPr>
          <w:sz w:val="22"/>
          <w:lang w:val="hr-HR"/>
        </w:rPr>
      </w:pPr>
      <w:r w:rsidRPr="005712A3">
        <w:rPr>
          <w:sz w:val="22"/>
          <w:lang w:val="hr-HR"/>
        </w:rPr>
        <w:t>– što možemo naučiti od Profesora Blatazara 40-ak godina kasnije?</w:t>
      </w:r>
    </w:p>
    <w:p w14:paraId="61DA1C32" w14:textId="77777777" w:rsidR="004B13E8" w:rsidRPr="005712A3" w:rsidRDefault="004B13E8">
      <w:pPr>
        <w:pStyle w:val="Tijelo"/>
        <w:spacing w:line="360" w:lineRule="auto"/>
        <w:jc w:val="both"/>
        <w:rPr>
          <w:sz w:val="22"/>
          <w:lang w:val="hr-HR"/>
        </w:rPr>
      </w:pPr>
    </w:p>
    <w:p w14:paraId="07788581" w14:textId="295CB1E5" w:rsidR="004B13E8" w:rsidRPr="005712A3" w:rsidRDefault="008A3768">
      <w:pPr>
        <w:pStyle w:val="Tijelo"/>
        <w:spacing w:line="360" w:lineRule="auto"/>
        <w:jc w:val="both"/>
        <w:rPr>
          <w:sz w:val="22"/>
          <w:lang w:val="hr-HR"/>
        </w:rPr>
      </w:pPr>
      <w:r w:rsidRPr="005712A3">
        <w:rPr>
          <w:sz w:val="22"/>
          <w:lang w:val="hr-HR"/>
        </w:rPr>
        <w:t xml:space="preserve">U radu Behzada </w:t>
      </w:r>
      <w:proofErr w:type="spellStart"/>
      <w:r w:rsidR="00BF471D" w:rsidRPr="00DB5793">
        <w:rPr>
          <w:sz w:val="22"/>
          <w:szCs w:val="22"/>
        </w:rPr>
        <w:t>Khosravi</w:t>
      </w:r>
      <w:r w:rsidR="00BF471D">
        <w:rPr>
          <w:sz w:val="22"/>
          <w:szCs w:val="22"/>
        </w:rPr>
        <w:t>ja</w:t>
      </w:r>
      <w:proofErr w:type="spellEnd"/>
      <w:r w:rsidR="00BF471D" w:rsidRPr="00DB5793">
        <w:rPr>
          <w:sz w:val="22"/>
          <w:szCs w:val="22"/>
        </w:rPr>
        <w:t xml:space="preserve"> </w:t>
      </w:r>
      <w:r w:rsidRPr="005712A3">
        <w:rPr>
          <w:sz w:val="22"/>
          <w:lang w:val="hr-HR"/>
        </w:rPr>
        <w:t xml:space="preserve">Noorija Spomenik nevidljivom građaninu pojavljuje se kao ružičasto-žuta penjalica s toboganom, a utemeljen je na epizodi ˝Martin na vrhu˝ u </w:t>
      </w:r>
      <w:r w:rsidR="00A70396" w:rsidRPr="005777AA">
        <w:rPr>
          <w:sz w:val="22"/>
          <w:szCs w:val="22"/>
          <w:lang w:val="hr-HR"/>
        </w:rPr>
        <w:t>koj</w:t>
      </w:r>
      <w:r w:rsidR="00A70396">
        <w:rPr>
          <w:sz w:val="22"/>
          <w:szCs w:val="22"/>
          <w:lang w:val="hr-HR"/>
        </w:rPr>
        <w:t>oj</w:t>
      </w:r>
      <w:r w:rsidR="00A70396" w:rsidRPr="005712A3">
        <w:rPr>
          <w:sz w:val="22"/>
          <w:lang w:val="hr-HR"/>
        </w:rPr>
        <w:t xml:space="preserve"> </w:t>
      </w:r>
      <w:r w:rsidRPr="005712A3">
        <w:rPr>
          <w:sz w:val="22"/>
          <w:lang w:val="hr-HR"/>
        </w:rPr>
        <w:t>je Martin, isprva svima nevidljiv i nebitan građanin, napokon počašćen spomenikom koji se sastoji jedino od monumentalnog postolja, bez kipa na vrhu. Danas, ovaj spomenik nevidljivom građaninu nosi nemjerljivo snažnije značenje, podsjećajući nas na marginalizirane članove društva, sitne</w:t>
      </w:r>
      <w:r w:rsidR="00A70396">
        <w:rPr>
          <w:sz w:val="22"/>
          <w:szCs w:val="22"/>
          <w:lang w:val="hr-HR"/>
        </w:rPr>
        <w:t>,</w:t>
      </w:r>
      <w:r w:rsidRPr="005712A3">
        <w:rPr>
          <w:sz w:val="22"/>
          <w:lang w:val="hr-HR"/>
        </w:rPr>
        <w:t xml:space="preserve"> ali značajne momente građanskog otpora i sve one koji bi trebali imati svoj spomenik</w:t>
      </w:r>
      <w:r w:rsidR="00A70396">
        <w:rPr>
          <w:sz w:val="22"/>
          <w:szCs w:val="22"/>
          <w:lang w:val="hr-HR"/>
        </w:rPr>
        <w:t>,</w:t>
      </w:r>
      <w:r w:rsidRPr="005712A3">
        <w:rPr>
          <w:sz w:val="22"/>
          <w:lang w:val="hr-HR"/>
        </w:rPr>
        <w:t xml:space="preserve"> ali ga nikada neće dobiti. </w:t>
      </w:r>
    </w:p>
    <w:p w14:paraId="35A66973" w14:textId="77777777" w:rsidR="004B13E8" w:rsidRPr="005712A3" w:rsidRDefault="004B13E8">
      <w:pPr>
        <w:pStyle w:val="Tijelo"/>
        <w:spacing w:line="360" w:lineRule="auto"/>
        <w:jc w:val="both"/>
        <w:rPr>
          <w:sz w:val="22"/>
          <w:lang w:val="hr-HR"/>
        </w:rPr>
      </w:pPr>
    </w:p>
    <w:p w14:paraId="4C283479" w14:textId="103DD6F6" w:rsidR="004B13E8" w:rsidRPr="005712A3" w:rsidRDefault="008A3768">
      <w:pPr>
        <w:pStyle w:val="Tijelo"/>
        <w:spacing w:line="360" w:lineRule="auto"/>
        <w:jc w:val="both"/>
        <w:rPr>
          <w:sz w:val="22"/>
          <w:lang w:val="hr-HR"/>
        </w:rPr>
      </w:pPr>
      <w:r w:rsidRPr="005712A3">
        <w:rPr>
          <w:sz w:val="22"/>
          <w:lang w:val="hr-HR"/>
        </w:rPr>
        <w:t>Animirana serija Baltazar</w:t>
      </w:r>
      <w:r w:rsidR="00BD1888" w:rsidRPr="005712A3">
        <w:rPr>
          <w:sz w:val="22"/>
          <w:lang w:val="hr-HR"/>
        </w:rPr>
        <w:t>,</w:t>
      </w:r>
      <w:r w:rsidRPr="005712A3">
        <w:rPr>
          <w:sz w:val="22"/>
          <w:lang w:val="hr-HR"/>
        </w:rPr>
        <w:t xml:space="preserve"> nastala u studiju Zagreb filma od 1967. do 1978. godine, bila je početna točka ekstenzivnog istraživanja kojim je umjetnik, krenuvši od svog djetinjstva u Teheranu, krećući se putevima Pokreta nesvrstanih, premostio ustanovljene granice. </w:t>
      </w:r>
    </w:p>
    <w:p w14:paraId="3D71DBAD" w14:textId="6E779115" w:rsidR="004B13E8" w:rsidRPr="005712A3" w:rsidRDefault="008A3768">
      <w:pPr>
        <w:pStyle w:val="Tijelo"/>
        <w:spacing w:line="360" w:lineRule="auto"/>
        <w:jc w:val="both"/>
        <w:rPr>
          <w:sz w:val="22"/>
          <w:lang w:val="hr-HR"/>
        </w:rPr>
      </w:pPr>
      <w:r w:rsidRPr="005712A3">
        <w:rPr>
          <w:sz w:val="22"/>
          <w:lang w:val="hr-HR"/>
        </w:rPr>
        <w:t xml:space="preserve">Prateći geografsku rasprostranjenost i distribuciju Profesora Baltazara diljem svijeta, ovo je istraživanje vremenski podsjetnik na utjecaj Pokreta nesvrstanih čiji su članovi odbili prikloniti se </w:t>
      </w:r>
      <w:r w:rsidR="005777AA">
        <w:rPr>
          <w:sz w:val="22"/>
          <w:szCs w:val="22"/>
          <w:lang w:val="hr-HR"/>
        </w:rPr>
        <w:t>Z</w:t>
      </w:r>
      <w:r w:rsidRPr="005777AA">
        <w:rPr>
          <w:sz w:val="22"/>
          <w:szCs w:val="22"/>
          <w:lang w:val="hr-HR"/>
        </w:rPr>
        <w:t>apadu</w:t>
      </w:r>
      <w:r w:rsidRPr="005712A3">
        <w:rPr>
          <w:sz w:val="22"/>
          <w:lang w:val="hr-HR"/>
        </w:rPr>
        <w:t xml:space="preserve"> ili </w:t>
      </w:r>
      <w:r w:rsidR="005777AA">
        <w:rPr>
          <w:sz w:val="22"/>
          <w:szCs w:val="22"/>
          <w:lang w:val="hr-HR"/>
        </w:rPr>
        <w:t>I</w:t>
      </w:r>
      <w:r w:rsidR="005777AA" w:rsidRPr="005777AA">
        <w:rPr>
          <w:sz w:val="22"/>
          <w:szCs w:val="22"/>
          <w:lang w:val="hr-HR"/>
        </w:rPr>
        <w:t>stoku</w:t>
      </w:r>
      <w:r w:rsidR="005777AA" w:rsidRPr="005712A3">
        <w:rPr>
          <w:sz w:val="22"/>
          <w:lang w:val="hr-HR"/>
        </w:rPr>
        <w:t xml:space="preserve"> </w:t>
      </w:r>
      <w:r w:rsidRPr="005712A3">
        <w:rPr>
          <w:sz w:val="22"/>
          <w:lang w:val="hr-HR"/>
        </w:rPr>
        <w:t>djelujući protiv kolonijalizma i rasizma. Umjetnik posebno ističe izjavu indijskog premijera Jawahar</w:t>
      </w:r>
      <w:r w:rsidR="00143B4C">
        <w:rPr>
          <w:sz w:val="22"/>
          <w:lang w:val="hr-HR"/>
        </w:rPr>
        <w:t>l</w:t>
      </w:r>
      <w:r w:rsidRPr="005712A3">
        <w:rPr>
          <w:sz w:val="22"/>
          <w:lang w:val="hr-HR"/>
        </w:rPr>
        <w:t xml:space="preserve">ala Nehrua: ˝Postao sam </w:t>
      </w:r>
      <w:r w:rsidRPr="005712A3">
        <w:rPr>
          <w:i/>
          <w:sz w:val="22"/>
          <w:lang w:val="hr-HR"/>
        </w:rPr>
        <w:t>queer</w:t>
      </w:r>
      <w:r w:rsidRPr="005712A3">
        <w:rPr>
          <w:sz w:val="22"/>
          <w:lang w:val="hr-HR"/>
        </w:rPr>
        <w:t xml:space="preserve"> mješavina Istoka i Zapada; svugdje stranac, nikad kod kuće.˝</w:t>
      </w:r>
    </w:p>
    <w:p w14:paraId="54054DE5" w14:textId="77777777" w:rsidR="004B13E8" w:rsidRPr="005712A3" w:rsidRDefault="004B13E8">
      <w:pPr>
        <w:pStyle w:val="Tijelo"/>
        <w:spacing w:line="360" w:lineRule="auto"/>
        <w:jc w:val="both"/>
        <w:rPr>
          <w:sz w:val="22"/>
          <w:lang w:val="hr-HR"/>
        </w:rPr>
      </w:pPr>
    </w:p>
    <w:p w14:paraId="6A8A200F" w14:textId="1E51776C" w:rsidR="004B13E8" w:rsidRPr="005712A3" w:rsidRDefault="008A3768">
      <w:pPr>
        <w:pStyle w:val="Tijelo"/>
        <w:spacing w:line="360" w:lineRule="auto"/>
        <w:jc w:val="both"/>
        <w:rPr>
          <w:sz w:val="22"/>
          <w:lang w:val="hr-HR"/>
        </w:rPr>
      </w:pPr>
      <w:r w:rsidRPr="005712A3">
        <w:rPr>
          <w:sz w:val="22"/>
          <w:lang w:val="hr-HR"/>
        </w:rPr>
        <w:t xml:space="preserve">Umjetničko istraživanje Behzada </w:t>
      </w:r>
      <w:proofErr w:type="spellStart"/>
      <w:r w:rsidR="003E3990" w:rsidRPr="00DB5793">
        <w:rPr>
          <w:sz w:val="22"/>
          <w:szCs w:val="22"/>
        </w:rPr>
        <w:t>Khosravi</w:t>
      </w:r>
      <w:r w:rsidR="003E3990">
        <w:rPr>
          <w:sz w:val="22"/>
          <w:szCs w:val="22"/>
        </w:rPr>
        <w:t>ja</w:t>
      </w:r>
      <w:proofErr w:type="spellEnd"/>
      <w:r w:rsidR="003E3990" w:rsidRPr="00DB5793">
        <w:rPr>
          <w:sz w:val="22"/>
          <w:szCs w:val="22"/>
        </w:rPr>
        <w:t xml:space="preserve"> </w:t>
      </w:r>
      <w:r w:rsidRPr="005712A3">
        <w:rPr>
          <w:sz w:val="22"/>
          <w:lang w:val="hr-HR"/>
        </w:rPr>
        <w:t xml:space="preserve">Noorija uokviruju dva filma koja zahvaćaju njegov terenski rad </w:t>
      </w:r>
      <w:r w:rsidR="00696A62" w:rsidRPr="005712A3">
        <w:rPr>
          <w:sz w:val="22"/>
          <w:lang w:val="hr-HR"/>
        </w:rPr>
        <w:t xml:space="preserve">u </w:t>
      </w:r>
      <w:r w:rsidRPr="005712A3">
        <w:rPr>
          <w:sz w:val="22"/>
          <w:lang w:val="hr-HR"/>
        </w:rPr>
        <w:t>nekoliko posjeta Zagrebu i Beogradu</w:t>
      </w:r>
      <w:r w:rsidR="005777AA">
        <w:rPr>
          <w:sz w:val="22"/>
          <w:szCs w:val="22"/>
          <w:lang w:val="hr-HR"/>
        </w:rPr>
        <w:t>,</w:t>
      </w:r>
      <w:r w:rsidRPr="005712A3">
        <w:rPr>
          <w:sz w:val="22"/>
          <w:lang w:val="hr-HR"/>
        </w:rPr>
        <w:t xml:space="preserve"> ali i osnovne tematske smjernice istraživanja</w:t>
      </w:r>
      <w:r w:rsidR="00696A62" w:rsidRPr="005712A3">
        <w:rPr>
          <w:sz w:val="22"/>
          <w:lang w:val="hr-HR"/>
        </w:rPr>
        <w:t xml:space="preserve">: </w:t>
      </w:r>
      <w:r w:rsidRPr="005712A3">
        <w:rPr>
          <w:sz w:val="22"/>
          <w:lang w:val="hr-HR"/>
        </w:rPr>
        <w:t xml:space="preserve">povijest pokreta Nesvrstanih, povijest Zagrebačke škole animiranog filma, javna spomenička baština u Jugoslaviji i kontekst nastanka animiranog filma </w:t>
      </w:r>
      <w:r w:rsidR="005777AA">
        <w:rPr>
          <w:sz w:val="22"/>
          <w:szCs w:val="22"/>
          <w:lang w:val="hr-HR"/>
        </w:rPr>
        <w:t>P</w:t>
      </w:r>
      <w:r w:rsidR="005777AA" w:rsidRPr="005777AA">
        <w:rPr>
          <w:sz w:val="22"/>
          <w:szCs w:val="22"/>
          <w:lang w:val="hr-HR"/>
        </w:rPr>
        <w:t>rofesor</w:t>
      </w:r>
      <w:r w:rsidR="005777AA" w:rsidRPr="005712A3">
        <w:rPr>
          <w:sz w:val="22"/>
          <w:lang w:val="hr-HR"/>
        </w:rPr>
        <w:t xml:space="preserve"> </w:t>
      </w:r>
      <w:r w:rsidRPr="005712A3">
        <w:rPr>
          <w:sz w:val="22"/>
          <w:lang w:val="hr-HR"/>
        </w:rPr>
        <w:t xml:space="preserve">Baltazar. </w:t>
      </w:r>
      <w:r w:rsidR="005777AA" w:rsidRPr="005777AA">
        <w:rPr>
          <w:sz w:val="22"/>
          <w:szCs w:val="22"/>
          <w:lang w:val="hr-HR"/>
        </w:rPr>
        <w:t>Ključn</w:t>
      </w:r>
      <w:r w:rsidR="005777AA">
        <w:rPr>
          <w:sz w:val="22"/>
          <w:szCs w:val="22"/>
          <w:lang w:val="hr-HR"/>
        </w:rPr>
        <w:t>u</w:t>
      </w:r>
      <w:r w:rsidR="005777AA" w:rsidRPr="005777AA">
        <w:rPr>
          <w:sz w:val="22"/>
          <w:szCs w:val="22"/>
          <w:lang w:val="hr-HR"/>
        </w:rPr>
        <w:t xml:space="preserve"> ulog</w:t>
      </w:r>
      <w:r w:rsidR="005777AA">
        <w:rPr>
          <w:sz w:val="22"/>
          <w:szCs w:val="22"/>
          <w:lang w:val="hr-HR"/>
        </w:rPr>
        <w:t>u</w:t>
      </w:r>
      <w:r w:rsidR="005777AA" w:rsidRPr="005712A3">
        <w:rPr>
          <w:sz w:val="22"/>
          <w:lang w:val="hr-HR"/>
        </w:rPr>
        <w:t xml:space="preserve"> </w:t>
      </w:r>
      <w:r w:rsidRPr="005712A3">
        <w:rPr>
          <w:sz w:val="22"/>
          <w:lang w:val="hr-HR"/>
        </w:rPr>
        <w:t xml:space="preserve">ima niz </w:t>
      </w:r>
      <w:r w:rsidR="00696A62" w:rsidRPr="005712A3">
        <w:rPr>
          <w:sz w:val="22"/>
          <w:lang w:val="hr-HR"/>
        </w:rPr>
        <w:t>sugovornika</w:t>
      </w:r>
      <w:r w:rsidRPr="005712A3">
        <w:rPr>
          <w:sz w:val="22"/>
          <w:lang w:val="hr-HR"/>
        </w:rPr>
        <w:t xml:space="preserve"> (povjesničari i povjesničari umjetnosti, animatori, filmski teoretičari) koji kritički sagledavaju i interpretiraju navedene teme. Filmovi reprezentiraju umjetnikovu autsajdersku poziciju kojom projekt inicijalno teži približiti primarno međunarodnoj publici (u Švedskoj i Rumunjskoj). U samom začetku projekta </w:t>
      </w:r>
      <w:r w:rsidR="00696A62" w:rsidRPr="005712A3">
        <w:rPr>
          <w:sz w:val="22"/>
          <w:lang w:val="hr-HR"/>
        </w:rPr>
        <w:t>izložba u Zagrebu</w:t>
      </w:r>
      <w:r w:rsidRPr="005712A3">
        <w:rPr>
          <w:sz w:val="22"/>
          <w:lang w:val="hr-HR"/>
        </w:rPr>
        <w:t xml:space="preserve"> </w:t>
      </w:r>
      <w:r w:rsidR="005777AA" w:rsidRPr="005712A3">
        <w:rPr>
          <w:sz w:val="22"/>
          <w:lang w:val="hr-HR"/>
        </w:rPr>
        <w:t xml:space="preserve">zamišljena </w:t>
      </w:r>
      <w:r w:rsidRPr="005777AA">
        <w:rPr>
          <w:sz w:val="22"/>
          <w:szCs w:val="22"/>
          <w:lang w:val="hr-HR"/>
        </w:rPr>
        <w:t xml:space="preserve">je </w:t>
      </w:r>
      <w:r w:rsidRPr="005712A3">
        <w:rPr>
          <w:sz w:val="22"/>
          <w:lang w:val="hr-HR"/>
        </w:rPr>
        <w:t xml:space="preserve">kao završna destinacija kojom se priča o </w:t>
      </w:r>
      <w:r w:rsidR="00A70396">
        <w:rPr>
          <w:sz w:val="22"/>
          <w:szCs w:val="22"/>
          <w:lang w:val="hr-HR"/>
        </w:rPr>
        <w:t>P</w:t>
      </w:r>
      <w:r w:rsidR="00A70396" w:rsidRPr="005777AA">
        <w:rPr>
          <w:sz w:val="22"/>
          <w:szCs w:val="22"/>
          <w:lang w:val="hr-HR"/>
        </w:rPr>
        <w:t>rofesoru</w:t>
      </w:r>
      <w:r w:rsidR="00A70396" w:rsidRPr="005712A3">
        <w:rPr>
          <w:sz w:val="22"/>
          <w:lang w:val="hr-HR"/>
        </w:rPr>
        <w:t xml:space="preserve"> </w:t>
      </w:r>
      <w:r w:rsidRPr="005712A3">
        <w:rPr>
          <w:sz w:val="22"/>
          <w:lang w:val="hr-HR"/>
        </w:rPr>
        <w:t xml:space="preserve">Baltazaru vraća </w:t>
      </w:r>
      <w:r w:rsidR="00696A62" w:rsidRPr="005712A3">
        <w:rPr>
          <w:sz w:val="22"/>
          <w:lang w:val="hr-HR"/>
        </w:rPr>
        <w:t>kući</w:t>
      </w:r>
      <w:r w:rsidRPr="005712A3">
        <w:rPr>
          <w:sz w:val="22"/>
          <w:lang w:val="hr-HR"/>
        </w:rPr>
        <w:t xml:space="preserve"> te domaću publiku suočava s lokalno poznatom temom</w:t>
      </w:r>
      <w:r w:rsidR="00696A62" w:rsidRPr="005712A3">
        <w:rPr>
          <w:sz w:val="22"/>
          <w:lang w:val="hr-HR"/>
        </w:rPr>
        <w:t xml:space="preserve"> interpretiranom na </w:t>
      </w:r>
      <w:r w:rsidR="00696A62" w:rsidRPr="005777AA">
        <w:rPr>
          <w:sz w:val="22"/>
          <w:szCs w:val="22"/>
          <w:lang w:val="hr-HR"/>
        </w:rPr>
        <w:t>nov</w:t>
      </w:r>
      <w:r w:rsidR="00696A62" w:rsidRPr="005712A3">
        <w:rPr>
          <w:sz w:val="22"/>
          <w:lang w:val="hr-HR"/>
        </w:rPr>
        <w:t xml:space="preserve"> način</w:t>
      </w:r>
      <w:r w:rsidRPr="005712A3">
        <w:rPr>
          <w:sz w:val="22"/>
          <w:lang w:val="hr-HR"/>
        </w:rPr>
        <w:t xml:space="preserve">. Živopisni razgovori s protagonistima filma i arhivski </w:t>
      </w:r>
      <w:r w:rsidRPr="005777AA">
        <w:rPr>
          <w:sz w:val="22"/>
          <w:szCs w:val="22"/>
          <w:lang w:val="hr-HR"/>
        </w:rPr>
        <w:t>video</w:t>
      </w:r>
      <w:r w:rsidR="005777AA">
        <w:rPr>
          <w:sz w:val="22"/>
          <w:szCs w:val="22"/>
          <w:lang w:val="hr-HR"/>
        </w:rPr>
        <w:t>materijal</w:t>
      </w:r>
      <w:r w:rsidRPr="005712A3">
        <w:rPr>
          <w:sz w:val="22"/>
          <w:lang w:val="hr-HR"/>
        </w:rPr>
        <w:t xml:space="preserve"> i </w:t>
      </w:r>
      <w:r w:rsidRPr="005777AA">
        <w:rPr>
          <w:sz w:val="22"/>
          <w:szCs w:val="22"/>
          <w:lang w:val="hr-HR"/>
        </w:rPr>
        <w:t>fotomaterijal</w:t>
      </w:r>
      <w:r w:rsidRPr="005712A3">
        <w:rPr>
          <w:sz w:val="22"/>
          <w:lang w:val="hr-HR"/>
        </w:rPr>
        <w:t xml:space="preserve"> ujedno su didaktični i kritični te otvaraju neka nova mjesta za diskusiju o isprepletenosti umjetničke produkcije i političke propagande. U filmove je suptilno utkana i osobna priča koja aludira na odrastanje u Iranu, političku poziciju Irana u pokretu </w:t>
      </w:r>
      <w:r w:rsidRPr="005777AA">
        <w:rPr>
          <w:sz w:val="22"/>
          <w:szCs w:val="22"/>
          <w:lang w:val="hr-HR"/>
        </w:rPr>
        <w:t>Nesvr</w:t>
      </w:r>
      <w:r w:rsidR="005777AA">
        <w:rPr>
          <w:sz w:val="22"/>
          <w:szCs w:val="22"/>
          <w:lang w:val="hr-HR"/>
        </w:rPr>
        <w:t>s</w:t>
      </w:r>
      <w:r w:rsidRPr="005777AA">
        <w:rPr>
          <w:sz w:val="22"/>
          <w:szCs w:val="22"/>
          <w:lang w:val="hr-HR"/>
        </w:rPr>
        <w:t>tanih</w:t>
      </w:r>
      <w:r w:rsidRPr="005712A3">
        <w:rPr>
          <w:sz w:val="22"/>
          <w:lang w:val="hr-HR"/>
        </w:rPr>
        <w:t xml:space="preserve"> te animiranu umjetničku produkciju iz tog perioda. </w:t>
      </w:r>
    </w:p>
    <w:p w14:paraId="4FFCBF6F" w14:textId="77777777" w:rsidR="004B13E8" w:rsidRPr="005712A3" w:rsidRDefault="004B13E8">
      <w:pPr>
        <w:pStyle w:val="Tijelo"/>
        <w:spacing w:line="360" w:lineRule="auto"/>
        <w:jc w:val="both"/>
        <w:rPr>
          <w:sz w:val="22"/>
          <w:lang w:val="hr-HR"/>
        </w:rPr>
      </w:pPr>
    </w:p>
    <w:p w14:paraId="2E48D2F4" w14:textId="7CD52053" w:rsidR="004B13E8" w:rsidRPr="005712A3" w:rsidRDefault="008A3768">
      <w:pPr>
        <w:pStyle w:val="Tijelo"/>
        <w:spacing w:line="360" w:lineRule="auto"/>
        <w:jc w:val="both"/>
        <w:rPr>
          <w:sz w:val="22"/>
          <w:lang w:val="hr-HR"/>
        </w:rPr>
      </w:pPr>
      <w:r w:rsidRPr="005712A3">
        <w:rPr>
          <w:sz w:val="22"/>
          <w:lang w:val="hr-HR"/>
        </w:rPr>
        <w:t xml:space="preserve">Ovaj projekt u Zagrebu dobiva novu dimenziju jer se skulpturalna instalacija poklanja na trajno javno korištenje, a sam proces donacije postaje nova etapa u finalizaciji umjetničkog rada. Spomenik </w:t>
      </w:r>
      <w:r w:rsidRPr="005712A3">
        <w:rPr>
          <w:sz w:val="22"/>
          <w:lang w:val="hr-HR"/>
        </w:rPr>
        <w:lastRenderedPageBreak/>
        <w:t xml:space="preserve">nevidljivom građaninu svakodnevno će se aktivirati </w:t>
      </w:r>
      <w:r w:rsidRPr="005777AA">
        <w:rPr>
          <w:sz w:val="22"/>
          <w:szCs w:val="22"/>
          <w:lang w:val="hr-HR"/>
        </w:rPr>
        <w:t>dječj</w:t>
      </w:r>
      <w:r w:rsidR="00A70396">
        <w:rPr>
          <w:sz w:val="22"/>
          <w:szCs w:val="22"/>
          <w:lang w:val="hr-HR"/>
        </w:rPr>
        <w:t>om</w:t>
      </w:r>
      <w:r w:rsidRPr="005777AA">
        <w:rPr>
          <w:sz w:val="22"/>
          <w:szCs w:val="22"/>
          <w:lang w:val="hr-HR"/>
        </w:rPr>
        <w:t xml:space="preserve"> </w:t>
      </w:r>
      <w:r w:rsidR="00A70396" w:rsidRPr="005777AA">
        <w:rPr>
          <w:sz w:val="22"/>
          <w:szCs w:val="22"/>
          <w:lang w:val="hr-HR"/>
        </w:rPr>
        <w:t>igr</w:t>
      </w:r>
      <w:r w:rsidR="00A70396">
        <w:rPr>
          <w:sz w:val="22"/>
          <w:szCs w:val="22"/>
          <w:lang w:val="hr-HR"/>
        </w:rPr>
        <w:t>om</w:t>
      </w:r>
      <w:r w:rsidR="00A70396" w:rsidRPr="005712A3">
        <w:rPr>
          <w:sz w:val="22"/>
          <w:lang w:val="hr-HR"/>
        </w:rPr>
        <w:t xml:space="preserve"> </w:t>
      </w:r>
      <w:r w:rsidRPr="005712A3">
        <w:rPr>
          <w:sz w:val="22"/>
          <w:lang w:val="hr-HR"/>
        </w:rPr>
        <w:t xml:space="preserve">i tako bar djelomično oživjeti </w:t>
      </w:r>
      <w:r w:rsidR="00696A62" w:rsidRPr="005712A3">
        <w:rPr>
          <w:sz w:val="22"/>
          <w:lang w:val="hr-HR"/>
        </w:rPr>
        <w:t xml:space="preserve">jedan segment </w:t>
      </w:r>
      <w:r w:rsidR="00A70396" w:rsidRPr="005777AA">
        <w:rPr>
          <w:sz w:val="22"/>
          <w:szCs w:val="22"/>
          <w:lang w:val="hr-HR"/>
        </w:rPr>
        <w:t>Baltazarov</w:t>
      </w:r>
      <w:r w:rsidR="00A70396">
        <w:rPr>
          <w:sz w:val="22"/>
          <w:szCs w:val="22"/>
          <w:lang w:val="hr-HR"/>
        </w:rPr>
        <w:t>a</w:t>
      </w:r>
      <w:r w:rsidR="00A70396" w:rsidRPr="005712A3">
        <w:rPr>
          <w:sz w:val="22"/>
          <w:lang w:val="hr-HR"/>
        </w:rPr>
        <w:t xml:space="preserve"> </w:t>
      </w:r>
      <w:r w:rsidR="00696A62" w:rsidRPr="005712A3">
        <w:rPr>
          <w:sz w:val="22"/>
          <w:lang w:val="hr-HR"/>
        </w:rPr>
        <w:t>svijeta.</w:t>
      </w:r>
    </w:p>
    <w:p w14:paraId="5D0EAC45" w14:textId="16F3B35A" w:rsidR="00607447" w:rsidRPr="005712A3" w:rsidRDefault="00607447">
      <w:pPr>
        <w:pStyle w:val="Tijelo"/>
        <w:spacing w:line="360" w:lineRule="auto"/>
        <w:jc w:val="both"/>
        <w:rPr>
          <w:sz w:val="22"/>
          <w:lang w:val="hr-HR"/>
        </w:rPr>
      </w:pPr>
    </w:p>
    <w:p w14:paraId="1E3446D5" w14:textId="07D40BDD" w:rsidR="00607447" w:rsidRPr="005712A3" w:rsidRDefault="00607447">
      <w:pPr>
        <w:pStyle w:val="Tijelo"/>
        <w:spacing w:line="360" w:lineRule="auto"/>
        <w:jc w:val="both"/>
        <w:rPr>
          <w:sz w:val="22"/>
          <w:lang w:val="hr-HR"/>
        </w:rPr>
      </w:pPr>
      <w:r w:rsidRPr="005712A3">
        <w:rPr>
          <w:sz w:val="22"/>
          <w:lang w:val="hr-HR"/>
        </w:rPr>
        <w:t>Ana Kovačić, Lea Vene</w:t>
      </w:r>
    </w:p>
    <w:p w14:paraId="3AD19503" w14:textId="77777777" w:rsidR="004B13E8" w:rsidRPr="005712A3" w:rsidRDefault="004B13E8">
      <w:pPr>
        <w:pStyle w:val="Tijelo"/>
        <w:spacing w:line="360" w:lineRule="auto"/>
        <w:jc w:val="both"/>
        <w:rPr>
          <w:sz w:val="22"/>
          <w:lang w:val="hr-HR"/>
        </w:rPr>
      </w:pPr>
    </w:p>
    <w:p w14:paraId="154E5AAD" w14:textId="77777777" w:rsidR="004B13E8" w:rsidRPr="005712A3" w:rsidRDefault="004B13E8">
      <w:pPr>
        <w:pStyle w:val="Tijelo"/>
        <w:spacing w:line="360" w:lineRule="auto"/>
        <w:jc w:val="both"/>
        <w:rPr>
          <w:sz w:val="22"/>
          <w:lang w:val="hr-HR"/>
        </w:rPr>
      </w:pPr>
    </w:p>
    <w:p w14:paraId="79F9565E" w14:textId="77777777" w:rsidR="004B13E8" w:rsidRPr="005712A3" w:rsidRDefault="004B13E8">
      <w:pPr>
        <w:pStyle w:val="Tijelo"/>
        <w:spacing w:line="360" w:lineRule="auto"/>
        <w:jc w:val="both"/>
        <w:rPr>
          <w:sz w:val="22"/>
          <w:lang w:val="hr-HR"/>
        </w:rPr>
      </w:pPr>
    </w:p>
    <w:p w14:paraId="6D7344D7" w14:textId="77777777" w:rsidR="004B13E8" w:rsidRPr="005712A3" w:rsidRDefault="004B13E8">
      <w:pPr>
        <w:pStyle w:val="Tijelo"/>
        <w:spacing w:line="360" w:lineRule="auto"/>
        <w:jc w:val="both"/>
        <w:rPr>
          <w:sz w:val="22"/>
          <w:lang w:val="hr-HR"/>
        </w:rPr>
      </w:pPr>
    </w:p>
    <w:p w14:paraId="7A24CD22" w14:textId="77777777" w:rsidR="004B13E8" w:rsidRPr="005712A3" w:rsidRDefault="004B13E8">
      <w:pPr>
        <w:pStyle w:val="Tijelo"/>
        <w:spacing w:line="360" w:lineRule="auto"/>
        <w:jc w:val="both"/>
        <w:rPr>
          <w:sz w:val="22"/>
          <w:lang w:val="hr-HR"/>
        </w:rPr>
      </w:pPr>
    </w:p>
    <w:p w14:paraId="70DE9A3E" w14:textId="77777777" w:rsidR="004B13E8" w:rsidRPr="005712A3" w:rsidRDefault="004B13E8">
      <w:pPr>
        <w:pStyle w:val="Tijelo"/>
        <w:spacing w:line="360" w:lineRule="auto"/>
        <w:jc w:val="both"/>
        <w:rPr>
          <w:sz w:val="22"/>
          <w:lang w:val="hr-HR"/>
        </w:rPr>
      </w:pPr>
    </w:p>
    <w:p w14:paraId="26D03755" w14:textId="77777777" w:rsidR="004B13E8" w:rsidRPr="005712A3" w:rsidRDefault="004B13E8">
      <w:pPr>
        <w:pStyle w:val="Tijelo"/>
        <w:spacing w:line="360" w:lineRule="auto"/>
        <w:jc w:val="both"/>
        <w:rPr>
          <w:sz w:val="22"/>
          <w:lang w:val="hr-HR"/>
        </w:rPr>
      </w:pPr>
    </w:p>
    <w:p w14:paraId="1CE786A2" w14:textId="77777777" w:rsidR="004B13E8" w:rsidRPr="005712A3" w:rsidRDefault="004B13E8">
      <w:pPr>
        <w:pStyle w:val="Tijelo"/>
        <w:spacing w:line="360" w:lineRule="auto"/>
        <w:jc w:val="both"/>
        <w:rPr>
          <w:sz w:val="22"/>
          <w:lang w:val="hr-HR"/>
        </w:rPr>
      </w:pPr>
    </w:p>
    <w:p w14:paraId="7924A4A7" w14:textId="77777777" w:rsidR="004B13E8" w:rsidRPr="005712A3" w:rsidRDefault="004B13E8">
      <w:pPr>
        <w:pStyle w:val="Tijelo"/>
        <w:spacing w:line="360" w:lineRule="auto"/>
        <w:jc w:val="both"/>
        <w:rPr>
          <w:sz w:val="22"/>
          <w:lang w:val="hr-HR"/>
        </w:rPr>
      </w:pPr>
    </w:p>
    <w:p w14:paraId="6309AB2D" w14:textId="75145740" w:rsidR="004B13E8" w:rsidRPr="005712A3" w:rsidRDefault="004B13E8">
      <w:pPr>
        <w:pStyle w:val="ListParagraph"/>
        <w:numPr>
          <w:ilvl w:val="0"/>
          <w:numId w:val="2"/>
        </w:numPr>
        <w:rPr>
          <w:sz w:val="22"/>
          <w:lang w:val="hr-HR"/>
        </w:rPr>
      </w:pPr>
    </w:p>
    <w:sectPr w:rsidR="004B13E8" w:rsidRPr="005712A3">
      <w:headerReference w:type="even" r:id="rId7"/>
      <w:headerReference w:type="default" r:id="rId8"/>
      <w:footerReference w:type="even" r:id="rId9"/>
      <w:footerReference w:type="default" r:id="rId10"/>
      <w:headerReference w:type="first" r:id="rId11"/>
      <w:footerReference w:type="first" r:id="rId12"/>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DFCBF" w14:textId="77777777" w:rsidR="000B1131" w:rsidRDefault="000B1131">
      <w:r>
        <w:separator/>
      </w:r>
    </w:p>
  </w:endnote>
  <w:endnote w:type="continuationSeparator" w:id="0">
    <w:p w14:paraId="41F450D4" w14:textId="77777777" w:rsidR="000B1131" w:rsidRDefault="000B1131">
      <w:r>
        <w:continuationSeparator/>
      </w:r>
    </w:p>
  </w:endnote>
  <w:endnote w:type="continuationNotice" w:id="1">
    <w:p w14:paraId="6EFF58A7" w14:textId="77777777" w:rsidR="000B1131" w:rsidRDefault="000B1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B829" w14:textId="77777777" w:rsidR="005712A3" w:rsidRDefault="005712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BCD01" w14:textId="77777777" w:rsidR="0064226E" w:rsidRDefault="0064226E" w:rsidP="005712A3">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5E464" w14:textId="77777777" w:rsidR="005712A3" w:rsidRDefault="0057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3506C" w14:textId="77777777" w:rsidR="000B1131" w:rsidRDefault="000B1131">
      <w:r>
        <w:separator/>
      </w:r>
    </w:p>
  </w:footnote>
  <w:footnote w:type="continuationSeparator" w:id="0">
    <w:p w14:paraId="0DDD0F5B" w14:textId="77777777" w:rsidR="000B1131" w:rsidRDefault="000B1131">
      <w:r>
        <w:continuationSeparator/>
      </w:r>
    </w:p>
  </w:footnote>
  <w:footnote w:type="continuationNotice" w:id="1">
    <w:p w14:paraId="24A4583C" w14:textId="77777777" w:rsidR="000B1131" w:rsidRDefault="000B1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A30C" w14:textId="77777777" w:rsidR="005712A3" w:rsidRDefault="00571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EE4C3" w14:textId="77777777" w:rsidR="0064226E" w:rsidRDefault="0064226E" w:rsidP="005712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26F8" w14:textId="77777777" w:rsidR="005712A3" w:rsidRDefault="00571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E27BE"/>
    <w:multiLevelType w:val="hybridMultilevel"/>
    <w:tmpl w:val="1A826476"/>
    <w:numStyleLink w:val="Importiranistil1"/>
  </w:abstractNum>
  <w:abstractNum w:abstractNumId="1" w15:restartNumberingAfterBreak="0">
    <w:nsid w:val="5649641A"/>
    <w:multiLevelType w:val="hybridMultilevel"/>
    <w:tmpl w:val="1A826476"/>
    <w:styleLink w:val="Importiranistil1"/>
    <w:lvl w:ilvl="0" w:tplc="7728C35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E6C361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93AB36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13A4D4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44A55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636EAA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512FA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336CFA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898D160">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3E8"/>
    <w:rsid w:val="000A29BC"/>
    <w:rsid w:val="000B1131"/>
    <w:rsid w:val="00143B4C"/>
    <w:rsid w:val="001924D9"/>
    <w:rsid w:val="00262536"/>
    <w:rsid w:val="002856E3"/>
    <w:rsid w:val="00302FF6"/>
    <w:rsid w:val="00363766"/>
    <w:rsid w:val="003E3990"/>
    <w:rsid w:val="004B13E8"/>
    <w:rsid w:val="005439F5"/>
    <w:rsid w:val="005712A3"/>
    <w:rsid w:val="005777AA"/>
    <w:rsid w:val="00607447"/>
    <w:rsid w:val="0064226E"/>
    <w:rsid w:val="00696A62"/>
    <w:rsid w:val="007D1B4C"/>
    <w:rsid w:val="00817C75"/>
    <w:rsid w:val="008A3768"/>
    <w:rsid w:val="00964402"/>
    <w:rsid w:val="00A70396"/>
    <w:rsid w:val="00B93E09"/>
    <w:rsid w:val="00BD0FD8"/>
    <w:rsid w:val="00BD1888"/>
    <w:rsid w:val="00BF471D"/>
    <w:rsid w:val="00C471F4"/>
    <w:rsid w:val="00C66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9F896"/>
  <w15:docId w15:val="{7E5C2D74-4DA3-4669-9D01-52E2B61C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Zaglavljeipodnoje">
    <w:name w:val="Zaglavlje i podnožje"/>
    <w:pPr>
      <w:tabs>
        <w:tab w:val="right" w:pos="9020"/>
      </w:tabs>
    </w:pPr>
    <w:rPr>
      <w:rFonts w:ascii="Helvetica" w:hAnsi="Helvetica" w:cs="Arial Unicode MS"/>
      <w:color w:val="000000"/>
      <w:sz w:val="24"/>
      <w:szCs w:val="24"/>
    </w:rPr>
  </w:style>
  <w:style w:type="paragraph" w:customStyle="1" w:styleId="Tijelo">
    <w:name w:val="Tijelo"/>
    <w:rPr>
      <w:rFonts w:ascii="Calibri" w:eastAsia="Calibri" w:hAnsi="Calibri" w:cs="Calibri"/>
      <w:color w:val="000000"/>
      <w:sz w:val="24"/>
      <w:szCs w:val="24"/>
      <w:u w:color="000000"/>
    </w:rPr>
  </w:style>
  <w:style w:type="paragraph" w:customStyle="1" w:styleId="Standardno">
    <w:name w:val="Standardno"/>
    <w:rPr>
      <w:rFonts w:ascii="Helvetica" w:eastAsia="Helvetica" w:hAnsi="Helvetica" w:cs="Helvetica"/>
      <w:color w:val="000000"/>
      <w:sz w:val="22"/>
      <w:szCs w:val="22"/>
    </w:rPr>
  </w:style>
  <w:style w:type="paragraph" w:styleId="NormalWeb">
    <w:name w:val="Normal (Web)"/>
    <w:pPr>
      <w:spacing w:before="100" w:after="100"/>
    </w:pPr>
    <w:rPr>
      <w:rFonts w:ascii="Times" w:hAnsi="Times" w:cs="Arial Unicode MS"/>
      <w:color w:val="000000"/>
      <w:u w:color="000000"/>
      <w:lang w:val="en-US"/>
    </w:rPr>
  </w:style>
  <w:style w:type="paragraph" w:styleId="ListParagraph">
    <w:name w:val="List Paragraph"/>
    <w:pPr>
      <w:ind w:left="720"/>
    </w:pPr>
    <w:rPr>
      <w:rFonts w:ascii="Calibri" w:eastAsia="Calibri" w:hAnsi="Calibri" w:cs="Calibri"/>
      <w:color w:val="000000"/>
      <w:sz w:val="24"/>
      <w:szCs w:val="24"/>
      <w:u w:color="000000"/>
      <w:lang w:val="sv-SE"/>
    </w:rPr>
  </w:style>
  <w:style w:type="numbering" w:customStyle="1" w:styleId="Importiranistil1">
    <w:name w:val="Importirani stil 1"/>
    <w:pPr>
      <w:numPr>
        <w:numId w:val="1"/>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D1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1888"/>
    <w:rPr>
      <w:rFonts w:ascii="Segoe U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BD1888"/>
    <w:rPr>
      <w:b/>
      <w:bCs/>
    </w:rPr>
  </w:style>
  <w:style w:type="character" w:customStyle="1" w:styleId="CommentSubjectChar">
    <w:name w:val="Comment Subject Char"/>
    <w:basedOn w:val="CommentTextChar"/>
    <w:link w:val="CommentSubject"/>
    <w:uiPriority w:val="99"/>
    <w:semiHidden/>
    <w:rsid w:val="00BD1888"/>
    <w:rPr>
      <w:b/>
      <w:bCs/>
      <w:lang w:val="en-US" w:eastAsia="en-US"/>
    </w:rPr>
  </w:style>
  <w:style w:type="paragraph" w:styleId="Header">
    <w:name w:val="header"/>
    <w:basedOn w:val="Normal"/>
    <w:link w:val="HeaderChar"/>
    <w:uiPriority w:val="99"/>
    <w:unhideWhenUsed/>
    <w:rsid w:val="0064226E"/>
    <w:pPr>
      <w:tabs>
        <w:tab w:val="center" w:pos="4513"/>
        <w:tab w:val="right" w:pos="9026"/>
      </w:tabs>
    </w:pPr>
  </w:style>
  <w:style w:type="character" w:customStyle="1" w:styleId="HeaderChar">
    <w:name w:val="Header Char"/>
    <w:basedOn w:val="DefaultParagraphFont"/>
    <w:link w:val="Header"/>
    <w:uiPriority w:val="99"/>
    <w:rsid w:val="0064226E"/>
    <w:rPr>
      <w:sz w:val="24"/>
      <w:szCs w:val="24"/>
      <w:lang w:val="en-US" w:eastAsia="en-US"/>
    </w:rPr>
  </w:style>
  <w:style w:type="paragraph" w:styleId="Footer">
    <w:name w:val="footer"/>
    <w:basedOn w:val="Normal"/>
    <w:link w:val="FooterChar"/>
    <w:uiPriority w:val="99"/>
    <w:unhideWhenUsed/>
    <w:rsid w:val="0064226E"/>
    <w:pPr>
      <w:tabs>
        <w:tab w:val="center" w:pos="4513"/>
        <w:tab w:val="right" w:pos="9026"/>
      </w:tabs>
    </w:pPr>
  </w:style>
  <w:style w:type="character" w:customStyle="1" w:styleId="FooterChar">
    <w:name w:val="Footer Char"/>
    <w:basedOn w:val="DefaultParagraphFont"/>
    <w:link w:val="Footer"/>
    <w:uiPriority w:val="99"/>
    <w:rsid w:val="006422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448</Words>
  <Characters>2556</Characters>
  <Application>Microsoft Office Word</Application>
  <DocSecurity>0</DocSecurity>
  <Lines>21</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Marijeta Matijaš</dc:creator>
  <cp:lastModifiedBy>Ana Kovačić</cp:lastModifiedBy>
  <cp:revision>6</cp:revision>
  <dcterms:created xsi:type="dcterms:W3CDTF">2020-06-23T09:05:00Z</dcterms:created>
  <dcterms:modified xsi:type="dcterms:W3CDTF">2020-06-25T08:15:00Z</dcterms:modified>
</cp:coreProperties>
</file>