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0383B7" w14:textId="77777777" w:rsidR="00A847F8" w:rsidRPr="00A847F8" w:rsidRDefault="00A847F8" w:rsidP="00A847F8">
      <w:pPr>
        <w:pStyle w:val="pdq2pgselectionanchorcontainer"/>
        <w:jc w:val="both"/>
        <w:rPr>
          <w:rFonts w:ascii="Calibri" w:hAnsi="Calibri" w:cs="Calibri"/>
          <w:i/>
          <w:iCs/>
        </w:rPr>
      </w:pPr>
      <w:r w:rsidRPr="00A847F8">
        <w:rPr>
          <w:rFonts w:ascii="Calibri" w:hAnsi="Calibri" w:cs="Calibri"/>
          <w:i/>
          <w:iCs/>
        </w:rPr>
        <w:t>Anthropocene. An era of enclosure within an artificial environment, where nature becomes a resource that sustains a new artificial nature. The only constant is change. It is an integral part of the life cycle of every organism, community and system. It manifests at different speeds, scales and cycles. The idea of the infinity of plastic is precisely its extraordinary capacity for transformation. A perpetually sudden metamorphosis of nature in which plastic remains at all times an almost infinite spectacle of transformation and change. While all other agents of Gaia eventually reach the end of their life cycles, plastic exists outside the usual logic of decay and transformation, within its own category of creation, where microbes and bacteria have not yet widely evolved to harness its extraordinary energy sources. It becomes a kind of death that decays slowly, very likely forever “alive” within some layer of the Earth. As a symptom of the crisis of plastic pollution in a world that can be entirely “plastified”, plastiglomerate represents a powerful icon of human impact and has the potential to remain buried, be preserved and form part of the geological record. A new part of the lithosphere, a new “rock”. A perfect proof of the Anthropocene.</w:t>
      </w:r>
    </w:p>
    <w:p w14:paraId="63E0C1F8" w14:textId="77777777" w:rsidR="00A847F8" w:rsidRPr="00A847F8" w:rsidRDefault="00A847F8" w:rsidP="00A847F8">
      <w:pPr>
        <w:pStyle w:val="NormalWeb"/>
        <w:jc w:val="right"/>
        <w:rPr>
          <w:rFonts w:ascii="Calibri" w:hAnsi="Calibri" w:cs="Calibri"/>
        </w:rPr>
      </w:pPr>
      <w:r w:rsidRPr="00A847F8">
        <w:rPr>
          <w:rFonts w:ascii="Calibri" w:hAnsi="Calibri" w:cs="Calibri"/>
        </w:rPr>
        <w:t>(from the author’s essay “Death That Decays Slowly”)</w:t>
      </w:r>
    </w:p>
    <w:p w14:paraId="407E33AA" w14:textId="135C2D6E" w:rsidR="00A847F8" w:rsidRPr="00A847F8" w:rsidRDefault="00A847F8" w:rsidP="00A847F8">
      <w:pPr>
        <w:pStyle w:val="NormalWeb"/>
        <w:jc w:val="both"/>
        <w:rPr>
          <w:rFonts w:ascii="Calibri" w:hAnsi="Calibri" w:cs="Calibri"/>
        </w:rPr>
      </w:pPr>
      <w:r w:rsidRPr="00A847F8">
        <w:rPr>
          <w:rFonts w:ascii="Calibri" w:hAnsi="Calibri" w:cs="Calibri"/>
        </w:rPr>
        <w:t xml:space="preserve">The only constant is change: an understanding of the world as a process of continuous emergence and disappearance, of perpetual transformation across different speeds, scales and cycles. Within this framework, all entities, living and non-living, participate in a dynamic system of adaptation and transfiguration. However, within contemporary Anthropocene conditions, this general principle begins to refract through a specific regime of materiality in which human activity no longer operates merely as a single factor of change but as a geological force reshaping the very structure of the Earth. The question of the Anthropocene – an epoch that has not yet been formally confirmed in the geological timescale but is being intensively discussed across scientific disciplines – raises a question: can the impact of human activity be inscribed in layers of rock as a permanent record of planetary transformation? In the present moment, in which plastic and micro-fragments of synthetic materials accumulate in the Earth’s sediments, the boundary between the natural and the artificial becomes increasingly untenable. In this context, plastic emerges as a material that simultaneously belongs to everyday life and escapes the conventional logic of decay. It does not participate in cycles of decomposition characteristic of most organic and inorganic materials but instead transforms through long-term processes of reconfiguration that do not lead to disappearance but to a persistent presence in altered forms. This characteristic makes it a foundational material of a new, unplanned nature. Plastiglomerate – a hybrid formation composed of synthetic polymers, mineral fragments and organic remains – emerges as one of the most direct material indicators of such transformations. Simultaneously documented as both a symptom of pollution and a potential marker of the Anthropocene, it dissolves the clear distinction between natural sediment and human intervention. Within its structure, there is no stable boundary between the natural and the artificial; matter is organised as an assemblage of processes belonging to different temporal regimes. Starting from this understanding of materiality, the work develops as an architectural exploration that does not treat plastiglomerate as an isolated object but as an element of a broader plastisphere – an ecosystem in which plastic becomes the dominant membrane of the Earth’s surface, reorganising relations among organisms. In this sense, plastiglomerate is not an anomaly but a symptom of </w:t>
      </w:r>
      <w:r w:rsidRPr="00A847F8">
        <w:rPr>
          <w:rFonts w:ascii="Calibri" w:hAnsi="Calibri" w:cs="Calibri"/>
        </w:rPr>
        <w:lastRenderedPageBreak/>
        <w:t>the present world in which human presence is inscribed as a permanent geological fact. The research framework of the work is shaped as a series of interconnected operations that do not follow the linear logic of scientific analysis, but rather move through transitions between different regimes of materiality, between documentation, simulation and performance. The first phase establishes an archival layer of the material through its collection and photogrammetric documentation, treating plastiglomerate as a found fragment. The second phase introduces an operation of inversion, translating heterogeneous materiality into a homogeneous digital model and emphasising the loss of tactile and stratified structure in favour of abstract volumetry. The third phase shifts from analysis into speculation, where plastiglomerate is no longer found but instead produced as a simulated geological event. It is precisely through this attempt at production under controlled conditions that the research gradually leaves the position of observer and assumes that of constructor. This opens not only the question of how plastiglomerate is formed but also how the logic of its existence might be produced. The work moves beyond ecological critique and enters a terrain concerned with how human activity transforms the very materiality of the planet. A decisive shift occurs in the final phase of the work, in the post-production of research and the staging of a micro-environment in which artificially produced plastiglomerate is no longer an object of analysis</w:t>
      </w:r>
      <w:r w:rsidR="004E776B">
        <w:rPr>
          <w:rFonts w:ascii="Calibri" w:hAnsi="Calibri" w:cs="Calibri"/>
        </w:rPr>
        <w:t xml:space="preserve"> </w:t>
      </w:r>
      <w:r w:rsidRPr="00A847F8">
        <w:rPr>
          <w:rFonts w:ascii="Calibri" w:hAnsi="Calibri" w:cs="Calibri"/>
        </w:rPr>
        <w:t>but an active participant in its own ecosystem. This shift from documentation to a speculative ecological situation dissolves the stable distance between observer and observed, placing matter in a condition of continuous presence within an artificially constructed nature. Within this framework, plastiglomerate ceases to be understood as evidence of pollution and becomes a figure of a new material ontology in which nature and artefact do not exclude one another</w:t>
      </w:r>
      <w:r w:rsidR="004E776B">
        <w:rPr>
          <w:rFonts w:ascii="Calibri" w:hAnsi="Calibri" w:cs="Calibri"/>
        </w:rPr>
        <w:t xml:space="preserve"> </w:t>
      </w:r>
      <w:r w:rsidRPr="00A847F8">
        <w:rPr>
          <w:rFonts w:ascii="Calibri" w:hAnsi="Calibri" w:cs="Calibri"/>
        </w:rPr>
        <w:t>but continuously generate each other. It becomes a kind of future fossil, not as a remainder of a lost world but as a trace of a world that is currently taking shape. At this threshold between the natural and the artificial, between architectural reality and speculation, the work opens up a question of temporality that no longer belongs exclusively to human measure. If plastic indeed proves to be a material that does not follow established cycles of decay but instead redefines them, then plastiglomerate is not an exception but the beginning of a new logic of duration. In this sense, the final output of the work does not offer a conclusion</w:t>
      </w:r>
      <w:r w:rsidR="004E776B">
        <w:rPr>
          <w:rFonts w:ascii="Calibri" w:hAnsi="Calibri" w:cs="Calibri"/>
        </w:rPr>
        <w:t xml:space="preserve"> </w:t>
      </w:r>
      <w:r w:rsidRPr="00A847F8">
        <w:rPr>
          <w:rFonts w:ascii="Calibri" w:hAnsi="Calibri" w:cs="Calibri"/>
        </w:rPr>
        <w:t>but a condition – the life of a single plastiglomerate as a perpetually deferred process of transformation in which nature can no longer be understood as a separate system but as a continuously produced material reality. Newly created micro-spaces do not function as their representation</w:t>
      </w:r>
      <w:r w:rsidR="004E776B">
        <w:rPr>
          <w:rFonts w:ascii="Calibri" w:hAnsi="Calibri" w:cs="Calibri"/>
        </w:rPr>
        <w:t xml:space="preserve"> </w:t>
      </w:r>
      <w:r w:rsidRPr="00A847F8">
        <w:rPr>
          <w:rFonts w:ascii="Calibri" w:hAnsi="Calibri" w:cs="Calibri"/>
        </w:rPr>
        <w:t>but as an experimental situation in which the possibility of a new, constructed ecology is tested, one that no longer belongs to observation</w:t>
      </w:r>
      <w:r w:rsidR="004E776B">
        <w:rPr>
          <w:rFonts w:ascii="Calibri" w:hAnsi="Calibri" w:cs="Calibri"/>
        </w:rPr>
        <w:t xml:space="preserve"> </w:t>
      </w:r>
      <w:r w:rsidRPr="00A847F8">
        <w:rPr>
          <w:rFonts w:ascii="Calibri" w:hAnsi="Calibri" w:cs="Calibri"/>
        </w:rPr>
        <w:t>but to duration. The micro-environment in which plastiglomerate continues to exist is not a representation of actual nature</w:t>
      </w:r>
      <w:r w:rsidR="004E776B">
        <w:rPr>
          <w:rFonts w:ascii="Calibri" w:hAnsi="Calibri" w:cs="Calibri"/>
        </w:rPr>
        <w:t xml:space="preserve"> </w:t>
      </w:r>
      <w:r w:rsidRPr="00A847F8">
        <w:rPr>
          <w:rFonts w:ascii="Calibri" w:hAnsi="Calibri" w:cs="Calibri"/>
        </w:rPr>
        <w:t>but its new configuration – fragile, artificially established, yet still “alive” in its own rhythm. Within it, there is no attempt to return to a lost world but to sustain the one that is currently taking shape. Thus, plastiglomerate becomes more than a material. It becomes a sign of a slow, almost imperceptible transformation in which the Earth continuously participates. As a future fossil not yet complete, as a trace that does not belong to the past but to a time that is still unfolding. Perhaps it is precisely in this incompleteness that its presence lies: in the fact that it persists, changes and endures, without the promise of an end.</w:t>
      </w:r>
    </w:p>
    <w:p w14:paraId="3416DD4F" w14:textId="222D09E1" w:rsidR="00A009EE" w:rsidRPr="00A847F8" w:rsidRDefault="00A009EE" w:rsidP="00A847F8">
      <w:pPr>
        <w:jc w:val="both"/>
        <w:rPr>
          <w:rFonts w:ascii="Calibri" w:hAnsi="Calibri" w:cs="Calibri"/>
        </w:rPr>
      </w:pPr>
    </w:p>
    <w:sectPr w:rsidR="00A009EE" w:rsidRPr="00A847F8" w:rsidSect="00FA05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5EC"/>
    <w:rsid w:val="000857A8"/>
    <w:rsid w:val="000F5055"/>
    <w:rsid w:val="001263D3"/>
    <w:rsid w:val="00370AD1"/>
    <w:rsid w:val="004B4EA5"/>
    <w:rsid w:val="004E776B"/>
    <w:rsid w:val="004E7E6C"/>
    <w:rsid w:val="005B3C0D"/>
    <w:rsid w:val="005F0D2D"/>
    <w:rsid w:val="007173C8"/>
    <w:rsid w:val="007658C9"/>
    <w:rsid w:val="00796EB3"/>
    <w:rsid w:val="007D2F99"/>
    <w:rsid w:val="008D2D7E"/>
    <w:rsid w:val="00914BAA"/>
    <w:rsid w:val="009C2635"/>
    <w:rsid w:val="00A009EE"/>
    <w:rsid w:val="00A7059D"/>
    <w:rsid w:val="00A847F8"/>
    <w:rsid w:val="00AD25DC"/>
    <w:rsid w:val="00AE4900"/>
    <w:rsid w:val="00B137B9"/>
    <w:rsid w:val="00BA02F6"/>
    <w:rsid w:val="00CB673C"/>
    <w:rsid w:val="00E07F01"/>
    <w:rsid w:val="00F20EDE"/>
    <w:rsid w:val="00FA05EC"/>
    <w:rsid w:val="00FF61F7"/>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05F2E432"/>
  <w15:chartTrackingRefBased/>
  <w15:docId w15:val="{A1D25FBB-ADDB-4E40-A1F5-20C025F6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5EC"/>
    <w:pPr>
      <w:spacing w:after="0" w:line="276"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FA0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5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5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5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5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5EC"/>
    <w:rPr>
      <w:rFonts w:asciiTheme="majorHAnsi" w:eastAsiaTheme="majorEastAsia" w:hAnsiTheme="majorHAnsi" w:cstheme="majorBidi"/>
      <w:color w:val="0F4761" w:themeColor="accent1" w:themeShade="BF"/>
      <w:sz w:val="40"/>
      <w:szCs w:val="40"/>
      <w:lang w:val="hr-HR"/>
    </w:rPr>
  </w:style>
  <w:style w:type="character" w:customStyle="1" w:styleId="Heading2Char">
    <w:name w:val="Heading 2 Char"/>
    <w:basedOn w:val="DefaultParagraphFont"/>
    <w:link w:val="Heading2"/>
    <w:uiPriority w:val="9"/>
    <w:semiHidden/>
    <w:rsid w:val="00FA05EC"/>
    <w:rPr>
      <w:rFonts w:asciiTheme="majorHAnsi" w:eastAsiaTheme="majorEastAsia" w:hAnsiTheme="majorHAnsi" w:cstheme="majorBidi"/>
      <w:color w:val="0F4761" w:themeColor="accent1" w:themeShade="BF"/>
      <w:sz w:val="32"/>
      <w:szCs w:val="32"/>
      <w:lang w:val="hr-HR"/>
    </w:rPr>
  </w:style>
  <w:style w:type="character" w:customStyle="1" w:styleId="Heading3Char">
    <w:name w:val="Heading 3 Char"/>
    <w:basedOn w:val="DefaultParagraphFont"/>
    <w:link w:val="Heading3"/>
    <w:uiPriority w:val="9"/>
    <w:semiHidden/>
    <w:rsid w:val="00FA05EC"/>
    <w:rPr>
      <w:rFonts w:eastAsiaTheme="majorEastAsia" w:cstheme="majorBidi"/>
      <w:color w:val="0F4761" w:themeColor="accent1" w:themeShade="BF"/>
      <w:sz w:val="28"/>
      <w:szCs w:val="28"/>
      <w:lang w:val="hr-HR"/>
    </w:rPr>
  </w:style>
  <w:style w:type="character" w:customStyle="1" w:styleId="Heading4Char">
    <w:name w:val="Heading 4 Char"/>
    <w:basedOn w:val="DefaultParagraphFont"/>
    <w:link w:val="Heading4"/>
    <w:uiPriority w:val="9"/>
    <w:semiHidden/>
    <w:rsid w:val="00FA05EC"/>
    <w:rPr>
      <w:rFonts w:eastAsiaTheme="majorEastAsia"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FA05EC"/>
    <w:rPr>
      <w:rFonts w:eastAsiaTheme="majorEastAsia" w:cstheme="majorBidi"/>
      <w:color w:val="0F4761" w:themeColor="accent1" w:themeShade="BF"/>
      <w:lang w:val="hr-HR"/>
    </w:rPr>
  </w:style>
  <w:style w:type="character" w:customStyle="1" w:styleId="Heading6Char">
    <w:name w:val="Heading 6 Char"/>
    <w:basedOn w:val="DefaultParagraphFont"/>
    <w:link w:val="Heading6"/>
    <w:uiPriority w:val="9"/>
    <w:semiHidden/>
    <w:rsid w:val="00FA05EC"/>
    <w:rPr>
      <w:rFonts w:eastAsiaTheme="majorEastAsia" w:cstheme="majorBidi"/>
      <w:i/>
      <w:iCs/>
      <w:color w:val="595959" w:themeColor="text1" w:themeTint="A6"/>
      <w:lang w:val="hr-HR"/>
    </w:rPr>
  </w:style>
  <w:style w:type="character" w:customStyle="1" w:styleId="Heading7Char">
    <w:name w:val="Heading 7 Char"/>
    <w:basedOn w:val="DefaultParagraphFont"/>
    <w:link w:val="Heading7"/>
    <w:uiPriority w:val="9"/>
    <w:semiHidden/>
    <w:rsid w:val="00FA05EC"/>
    <w:rPr>
      <w:rFonts w:eastAsiaTheme="majorEastAsia" w:cstheme="majorBidi"/>
      <w:color w:val="595959" w:themeColor="text1" w:themeTint="A6"/>
      <w:lang w:val="hr-HR"/>
    </w:rPr>
  </w:style>
  <w:style w:type="character" w:customStyle="1" w:styleId="Heading8Char">
    <w:name w:val="Heading 8 Char"/>
    <w:basedOn w:val="DefaultParagraphFont"/>
    <w:link w:val="Heading8"/>
    <w:uiPriority w:val="9"/>
    <w:semiHidden/>
    <w:rsid w:val="00FA05EC"/>
    <w:rPr>
      <w:rFonts w:eastAsiaTheme="majorEastAsia" w:cstheme="majorBidi"/>
      <w:i/>
      <w:iCs/>
      <w:color w:val="272727" w:themeColor="text1" w:themeTint="D8"/>
      <w:lang w:val="hr-HR"/>
    </w:rPr>
  </w:style>
  <w:style w:type="character" w:customStyle="1" w:styleId="Heading9Char">
    <w:name w:val="Heading 9 Char"/>
    <w:basedOn w:val="DefaultParagraphFont"/>
    <w:link w:val="Heading9"/>
    <w:uiPriority w:val="9"/>
    <w:semiHidden/>
    <w:rsid w:val="00FA05EC"/>
    <w:rPr>
      <w:rFonts w:eastAsiaTheme="majorEastAsia" w:cstheme="majorBidi"/>
      <w:color w:val="272727" w:themeColor="text1" w:themeTint="D8"/>
      <w:lang w:val="hr-HR"/>
    </w:rPr>
  </w:style>
  <w:style w:type="paragraph" w:styleId="Title">
    <w:name w:val="Title"/>
    <w:basedOn w:val="Normal"/>
    <w:next w:val="Normal"/>
    <w:link w:val="TitleChar"/>
    <w:uiPriority w:val="10"/>
    <w:qFormat/>
    <w:rsid w:val="00FA0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5EC"/>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FA0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5EC"/>
    <w:rPr>
      <w:rFonts w:eastAsiaTheme="majorEastAsia" w:cstheme="majorBidi"/>
      <w:color w:val="595959" w:themeColor="text1" w:themeTint="A6"/>
      <w:spacing w:val="15"/>
      <w:sz w:val="28"/>
      <w:szCs w:val="28"/>
      <w:lang w:val="hr-HR"/>
    </w:rPr>
  </w:style>
  <w:style w:type="paragraph" w:styleId="Quote">
    <w:name w:val="Quote"/>
    <w:basedOn w:val="Normal"/>
    <w:next w:val="Normal"/>
    <w:link w:val="QuoteChar"/>
    <w:uiPriority w:val="29"/>
    <w:qFormat/>
    <w:rsid w:val="00FA05EC"/>
    <w:pPr>
      <w:spacing w:before="160"/>
      <w:jc w:val="center"/>
    </w:pPr>
    <w:rPr>
      <w:i/>
      <w:iCs/>
      <w:color w:val="404040" w:themeColor="text1" w:themeTint="BF"/>
    </w:rPr>
  </w:style>
  <w:style w:type="character" w:customStyle="1" w:styleId="QuoteChar">
    <w:name w:val="Quote Char"/>
    <w:basedOn w:val="DefaultParagraphFont"/>
    <w:link w:val="Quote"/>
    <w:uiPriority w:val="29"/>
    <w:rsid w:val="00FA05EC"/>
    <w:rPr>
      <w:i/>
      <w:iCs/>
      <w:color w:val="404040" w:themeColor="text1" w:themeTint="BF"/>
      <w:lang w:val="hr-HR"/>
    </w:rPr>
  </w:style>
  <w:style w:type="paragraph" w:styleId="ListParagraph">
    <w:name w:val="List Paragraph"/>
    <w:basedOn w:val="Normal"/>
    <w:uiPriority w:val="34"/>
    <w:qFormat/>
    <w:rsid w:val="00FA05EC"/>
    <w:pPr>
      <w:ind w:left="720"/>
      <w:contextualSpacing/>
    </w:pPr>
  </w:style>
  <w:style w:type="character" w:styleId="IntenseEmphasis">
    <w:name w:val="Intense Emphasis"/>
    <w:basedOn w:val="DefaultParagraphFont"/>
    <w:uiPriority w:val="21"/>
    <w:qFormat/>
    <w:rsid w:val="00FA05EC"/>
    <w:rPr>
      <w:i/>
      <w:iCs/>
      <w:color w:val="0F4761" w:themeColor="accent1" w:themeShade="BF"/>
    </w:rPr>
  </w:style>
  <w:style w:type="paragraph" w:styleId="IntenseQuote">
    <w:name w:val="Intense Quote"/>
    <w:basedOn w:val="Normal"/>
    <w:next w:val="Normal"/>
    <w:link w:val="IntenseQuoteChar"/>
    <w:uiPriority w:val="30"/>
    <w:qFormat/>
    <w:rsid w:val="00FA0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5EC"/>
    <w:rPr>
      <w:i/>
      <w:iCs/>
      <w:color w:val="0F4761" w:themeColor="accent1" w:themeShade="BF"/>
      <w:lang w:val="hr-HR"/>
    </w:rPr>
  </w:style>
  <w:style w:type="character" w:styleId="IntenseReference">
    <w:name w:val="Intense Reference"/>
    <w:basedOn w:val="DefaultParagraphFont"/>
    <w:uiPriority w:val="32"/>
    <w:qFormat/>
    <w:rsid w:val="00FA05EC"/>
    <w:rPr>
      <w:b/>
      <w:bCs/>
      <w:smallCaps/>
      <w:color w:val="0F4761" w:themeColor="accent1" w:themeShade="BF"/>
      <w:spacing w:val="5"/>
    </w:rPr>
  </w:style>
  <w:style w:type="character" w:styleId="Emphasis">
    <w:name w:val="Emphasis"/>
    <w:basedOn w:val="DefaultParagraphFont"/>
    <w:uiPriority w:val="20"/>
    <w:qFormat/>
    <w:rsid w:val="00914BAA"/>
    <w:rPr>
      <w:i/>
      <w:iCs/>
    </w:rPr>
  </w:style>
  <w:style w:type="paragraph" w:customStyle="1" w:styleId="pdq2pgselectionanchorcontainer">
    <w:name w:val="pdq2pg_selectionanchorcontainer"/>
    <w:basedOn w:val="Normal"/>
    <w:rsid w:val="00796EB3"/>
    <w:pPr>
      <w:spacing w:before="100" w:beforeAutospacing="1" w:after="100" w:afterAutospacing="1" w:line="240" w:lineRule="auto"/>
    </w:pPr>
    <w:rPr>
      <w:rFonts w:ascii="Times New Roman" w:eastAsia="Times New Roman" w:hAnsi="Times New Roman" w:cs="Times New Roman"/>
      <w:sz w:val="24"/>
      <w:szCs w:val="24"/>
      <w:lang w:val="en-HR"/>
    </w:rPr>
  </w:style>
  <w:style w:type="paragraph" w:styleId="NormalWeb">
    <w:name w:val="Normal (Web)"/>
    <w:basedOn w:val="Normal"/>
    <w:uiPriority w:val="99"/>
    <w:semiHidden/>
    <w:unhideWhenUsed/>
    <w:rsid w:val="00796EB3"/>
    <w:pPr>
      <w:spacing w:before="100" w:beforeAutospacing="1" w:after="100" w:afterAutospacing="1" w:line="240" w:lineRule="auto"/>
    </w:pPr>
    <w:rPr>
      <w:rFonts w:ascii="Times New Roman" w:eastAsia="Times New Roman" w:hAnsi="Times New Roman" w:cs="Times New Roman"/>
      <w:sz w:val="24"/>
      <w:szCs w:val="24"/>
      <w:lang w:val="en-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Šimičić</dc:creator>
  <cp:keywords/>
  <dc:description/>
  <cp:lastModifiedBy>Nika Šimičić</cp:lastModifiedBy>
  <cp:revision>6</cp:revision>
  <dcterms:created xsi:type="dcterms:W3CDTF">2026-07-03T11:51:00Z</dcterms:created>
  <dcterms:modified xsi:type="dcterms:W3CDTF">2026-07-03T12:31:00Z</dcterms:modified>
</cp:coreProperties>
</file>